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41" w:rsidRPr="00425841" w:rsidRDefault="00425841" w:rsidP="00425841">
      <w:pPr>
        <w:pStyle w:val="a3"/>
        <w:shd w:val="clear" w:color="auto" w:fill="E8DED0"/>
        <w:spacing w:before="105" w:beforeAutospacing="0" w:after="105" w:afterAutospacing="0"/>
        <w:rPr>
          <w:rStyle w:val="a4"/>
          <w:rFonts w:ascii="OpenSans" w:hAnsi="OpenSans"/>
          <w:color w:val="232323"/>
          <w:sz w:val="28"/>
          <w:szCs w:val="28"/>
        </w:rPr>
      </w:pPr>
      <w:r w:rsidRPr="00425841">
        <w:rPr>
          <w:rStyle w:val="a4"/>
          <w:rFonts w:ascii="OpenSans" w:hAnsi="OpenSans"/>
          <w:color w:val="232323"/>
          <w:sz w:val="28"/>
          <w:szCs w:val="28"/>
        </w:rPr>
        <w:t>Инструкции по применению клея ВК-9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rPr>
          <w:rFonts w:ascii="OpenSans" w:hAnsi="OpenSans"/>
          <w:color w:val="232323"/>
          <w:sz w:val="23"/>
          <w:szCs w:val="23"/>
        </w:rPr>
      </w:pPr>
      <w:r>
        <w:rPr>
          <w:rStyle w:val="a4"/>
          <w:rFonts w:ascii="OpenSans" w:hAnsi="OpenSans"/>
          <w:color w:val="232323"/>
          <w:sz w:val="23"/>
          <w:szCs w:val="23"/>
        </w:rPr>
        <w:t>Клей ВК-9 (двухкомпонентный): ПИ 1.2А.529-99 (или ТУ 1-595-14-842-2004, ОСТ В 84-2081-83)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rPr>
          <w:rFonts w:ascii="OpenSans" w:hAnsi="OpenSans"/>
          <w:color w:val="232323"/>
          <w:sz w:val="23"/>
          <w:szCs w:val="23"/>
        </w:rPr>
      </w:pPr>
      <w:proofErr w:type="gramStart"/>
      <w:r w:rsidRPr="00A04D6A">
        <w:rPr>
          <w:rFonts w:ascii="OpenSans" w:hAnsi="OpenSans"/>
          <w:b/>
          <w:color w:val="232323"/>
          <w:sz w:val="23"/>
          <w:szCs w:val="23"/>
        </w:rPr>
        <w:t>Предназначен</w:t>
      </w:r>
      <w:proofErr w:type="gramEnd"/>
      <w:r>
        <w:rPr>
          <w:rFonts w:ascii="OpenSans" w:hAnsi="OpenSans"/>
          <w:color w:val="232323"/>
          <w:sz w:val="23"/>
          <w:szCs w:val="23"/>
        </w:rPr>
        <w:t xml:space="preserve"> для склеивания сталей, алюминиевых и титановых сплавов между собой и с неметаллическими материалами.</w:t>
      </w:r>
      <w:r>
        <w:rPr>
          <w:rFonts w:ascii="OpenSans" w:hAnsi="OpenSans"/>
          <w:color w:val="232323"/>
          <w:sz w:val="23"/>
          <w:szCs w:val="23"/>
        </w:rPr>
        <w:br/>
        <w:t xml:space="preserve">Для радиотехнических изделий и </w:t>
      </w:r>
      <w:proofErr w:type="spellStart"/>
      <w:r>
        <w:rPr>
          <w:rFonts w:ascii="OpenSans" w:hAnsi="OpenSans"/>
          <w:color w:val="232323"/>
          <w:sz w:val="23"/>
          <w:szCs w:val="23"/>
        </w:rPr>
        <w:t>клеерезьбовых</w:t>
      </w:r>
      <w:proofErr w:type="spellEnd"/>
      <w:r>
        <w:rPr>
          <w:rFonts w:ascii="OpenSans" w:hAnsi="OpenSans"/>
          <w:color w:val="232323"/>
          <w:sz w:val="23"/>
          <w:szCs w:val="23"/>
        </w:rPr>
        <w:t xml:space="preserve"> соединений, для приклеивания свинцовых деталей (конусов и втулок) к алюминиевым оболочкам кабелей связи.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rPr>
          <w:rFonts w:ascii="OpenSans" w:hAnsi="OpenSans"/>
          <w:b/>
          <w:color w:val="232323"/>
          <w:sz w:val="23"/>
          <w:szCs w:val="23"/>
        </w:rPr>
      </w:pPr>
      <w:r w:rsidRPr="00A04D6A">
        <w:rPr>
          <w:rFonts w:ascii="OpenSans" w:hAnsi="OpenSans"/>
          <w:b/>
          <w:color w:val="232323"/>
          <w:sz w:val="23"/>
          <w:szCs w:val="23"/>
        </w:rPr>
        <w:t>Состав и свойства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Соотношение эпоксидной и полиамидной смол в составе ВК-9 равно 1:2, в массовых единицах – 60:40. Визуально – серая, тягучая масса. Дополнительные компоненты – кремнийорганические соединения и минеральные включения:</w:t>
      </w:r>
    </w:p>
    <w:p w:rsidR="00A04D6A" w:rsidRDefault="00A04D6A" w:rsidP="00A04D6A">
      <w:pPr>
        <w:pStyle w:val="a3"/>
        <w:shd w:val="clear" w:color="auto" w:fill="E8DED0"/>
        <w:spacing w:before="105" w:after="105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•</w:t>
      </w:r>
      <w:r>
        <w:rPr>
          <w:rFonts w:ascii="OpenSans" w:hAnsi="OpenSans"/>
          <w:color w:val="232323"/>
          <w:sz w:val="23"/>
          <w:szCs w:val="23"/>
        </w:rPr>
        <w:tab/>
        <w:t>асбест;     •</w:t>
      </w:r>
      <w:r>
        <w:rPr>
          <w:rFonts w:ascii="OpenSans" w:hAnsi="OpenSans"/>
          <w:color w:val="232323"/>
          <w:sz w:val="23"/>
          <w:szCs w:val="23"/>
        </w:rPr>
        <w:tab/>
        <w:t xml:space="preserve">нитрид бора;   </w:t>
      </w:r>
      <w:bookmarkStart w:id="0" w:name="_GoBack"/>
      <w:bookmarkEnd w:id="0"/>
      <w:r w:rsidRPr="00A04D6A">
        <w:rPr>
          <w:rFonts w:ascii="OpenSans" w:hAnsi="OpenSans"/>
          <w:color w:val="232323"/>
          <w:sz w:val="23"/>
          <w:szCs w:val="23"/>
        </w:rPr>
        <w:t>•</w:t>
      </w:r>
      <w:r w:rsidRPr="00A04D6A">
        <w:rPr>
          <w:rFonts w:ascii="OpenSans" w:hAnsi="OpenSans"/>
          <w:color w:val="232323"/>
          <w:sz w:val="23"/>
          <w:szCs w:val="23"/>
        </w:rPr>
        <w:tab/>
        <w:t>двуокись титана.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rPr>
          <w:rFonts w:ascii="OpenSans" w:hAnsi="OpenSans"/>
          <w:color w:val="232323"/>
          <w:sz w:val="23"/>
          <w:szCs w:val="23"/>
        </w:rPr>
      </w:pPr>
      <w:r>
        <w:rPr>
          <w:rStyle w:val="a4"/>
          <w:rFonts w:ascii="OpenSans" w:hAnsi="OpenSans"/>
          <w:color w:val="232323"/>
          <w:sz w:val="23"/>
          <w:szCs w:val="23"/>
        </w:rPr>
        <w:t>Инструкции по применению клея ВК-9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ПИ 1.2А.529-99 (ТУ 1-595-14-842-2004)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 xml:space="preserve">1. Исходящий (рабочий) материал обезжирить </w:t>
      </w:r>
      <w:proofErr w:type="spellStart"/>
      <w:r>
        <w:rPr>
          <w:rFonts w:ascii="OpenSans" w:hAnsi="OpenSans"/>
          <w:color w:val="232323"/>
          <w:sz w:val="23"/>
          <w:szCs w:val="23"/>
        </w:rPr>
        <w:t>нефрасом</w:t>
      </w:r>
      <w:proofErr w:type="spellEnd"/>
      <w:r>
        <w:rPr>
          <w:rFonts w:ascii="OpenSans" w:hAnsi="OpenSans"/>
          <w:color w:val="232323"/>
          <w:sz w:val="23"/>
          <w:szCs w:val="23"/>
        </w:rPr>
        <w:t xml:space="preserve"> БР-2. Обычно обрабатывается неокрашенный черный металл.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2. Далее обезжирить ацетоном или другим растворителем.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 xml:space="preserve">3. Использовать соотношение компонентов из общего кол-ва  клея ВК-9 </w:t>
      </w:r>
      <w:r w:rsidR="007441B5">
        <w:rPr>
          <w:rFonts w:ascii="OpenSans" w:hAnsi="OpenSans"/>
          <w:color w:val="232323"/>
          <w:sz w:val="23"/>
          <w:szCs w:val="23"/>
        </w:rPr>
        <w:t>-</w:t>
      </w:r>
      <w:r>
        <w:rPr>
          <w:rFonts w:ascii="OpenSans" w:hAnsi="OpenSans"/>
          <w:color w:val="232323"/>
          <w:sz w:val="23"/>
          <w:szCs w:val="23"/>
        </w:rPr>
        <w:t>1кг</w:t>
      </w:r>
      <w:r w:rsidR="007441B5">
        <w:rPr>
          <w:rFonts w:ascii="OpenSans" w:hAnsi="OpenSans"/>
          <w:color w:val="232323"/>
          <w:sz w:val="23"/>
          <w:szCs w:val="23"/>
        </w:rPr>
        <w:t>., в следующе</w:t>
      </w:r>
      <w:r w:rsidR="007441B5">
        <w:rPr>
          <w:rFonts w:ascii="OpenSans" w:hAnsi="OpenSans" w:hint="eastAsia"/>
          <w:color w:val="232323"/>
          <w:sz w:val="23"/>
          <w:szCs w:val="23"/>
        </w:rPr>
        <w:t>й</w:t>
      </w:r>
      <w:r w:rsidR="007441B5">
        <w:rPr>
          <w:rFonts w:ascii="OpenSans" w:hAnsi="OpenSans"/>
          <w:color w:val="232323"/>
          <w:sz w:val="23"/>
          <w:szCs w:val="23"/>
        </w:rPr>
        <w:t xml:space="preserve"> пропорции</w:t>
      </w:r>
      <w:r>
        <w:rPr>
          <w:rFonts w:ascii="OpenSans" w:hAnsi="OpenSans"/>
          <w:color w:val="232323"/>
          <w:sz w:val="23"/>
          <w:szCs w:val="23"/>
        </w:rPr>
        <w:t xml:space="preserve">: ком-т «1» — 0,596кг, </w:t>
      </w:r>
      <w:r w:rsidRPr="00425841">
        <w:rPr>
          <w:rFonts w:ascii="OpenSans" w:hAnsi="OpenSans"/>
          <w:color w:val="232323"/>
          <w:sz w:val="23"/>
          <w:szCs w:val="23"/>
        </w:rPr>
        <w:t xml:space="preserve">ком-т </w:t>
      </w:r>
      <w:r>
        <w:rPr>
          <w:rFonts w:ascii="OpenSans" w:hAnsi="OpenSans"/>
          <w:color w:val="232323"/>
          <w:sz w:val="23"/>
          <w:szCs w:val="23"/>
        </w:rPr>
        <w:t xml:space="preserve">«2» — 0,404 массовых частей. 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4. При необходимости использования наполнителя, его добавляют в компонент «1» мелкими порциями, непрерывно перемешивая.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5. Жизнеспособность в массе при 20 градусах после смешивания компонентов клея — 2 часа.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6. Нанести клей на рабочие поверхности с</w:t>
      </w:r>
      <w:r w:rsidR="007441B5">
        <w:rPr>
          <w:rFonts w:ascii="OpenSans" w:hAnsi="OpenSans"/>
          <w:color w:val="232323"/>
          <w:sz w:val="23"/>
          <w:szCs w:val="23"/>
        </w:rPr>
        <w:t xml:space="preserve"> ориентировочным</w:t>
      </w:r>
      <w:r>
        <w:rPr>
          <w:rFonts w:ascii="OpenSans" w:hAnsi="OpenSans"/>
          <w:color w:val="232323"/>
          <w:sz w:val="23"/>
          <w:szCs w:val="23"/>
        </w:rPr>
        <w:t xml:space="preserve"> расходом 100-150 </w:t>
      </w:r>
      <w:proofErr w:type="spellStart"/>
      <w:r>
        <w:rPr>
          <w:rFonts w:ascii="OpenSans" w:hAnsi="OpenSans"/>
          <w:color w:val="232323"/>
          <w:sz w:val="23"/>
          <w:szCs w:val="23"/>
        </w:rPr>
        <w:t>гр</w:t>
      </w:r>
      <w:proofErr w:type="spellEnd"/>
      <w:r>
        <w:rPr>
          <w:rFonts w:ascii="OpenSans" w:hAnsi="OpenSans"/>
          <w:color w:val="232323"/>
          <w:sz w:val="23"/>
          <w:szCs w:val="23"/>
        </w:rPr>
        <w:t>/</w:t>
      </w:r>
      <w:proofErr w:type="spellStart"/>
      <w:r>
        <w:rPr>
          <w:rFonts w:ascii="OpenSans" w:hAnsi="OpenSans"/>
          <w:color w:val="232323"/>
          <w:sz w:val="23"/>
          <w:szCs w:val="23"/>
        </w:rPr>
        <w:t>кв.м</w:t>
      </w:r>
      <w:proofErr w:type="spellEnd"/>
      <w:r>
        <w:rPr>
          <w:rFonts w:ascii="OpenSans" w:hAnsi="OpenSans"/>
          <w:color w:val="232323"/>
          <w:sz w:val="23"/>
          <w:szCs w:val="23"/>
        </w:rPr>
        <w:t>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7. Соединенные детали желательно поместить под контактное давление (тиски) на 24 часа.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8. Рабочая при температуре 80 градусов, прочность достигается по истечении 2-х часов.</w:t>
      </w:r>
    </w:p>
    <w:p w:rsidR="00425841" w:rsidRDefault="007441B5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9.</w:t>
      </w:r>
      <w:r w:rsidR="00425841">
        <w:rPr>
          <w:rFonts w:ascii="OpenSans" w:hAnsi="OpenSans"/>
          <w:color w:val="232323"/>
          <w:sz w:val="23"/>
          <w:szCs w:val="23"/>
        </w:rPr>
        <w:t>Работать в перчатках, использовать одноразовую посуду.</w:t>
      </w:r>
      <w:r w:rsidR="00425841">
        <w:rPr>
          <w:rFonts w:ascii="OpenSans" w:hAnsi="OpenSans"/>
          <w:color w:val="232323"/>
          <w:sz w:val="23"/>
          <w:szCs w:val="23"/>
        </w:rPr>
        <w:br/>
        <w:t>Выписка из «Руководства по строительству линейных сооружений магистральных и внутризоновых кабельных линий связи», утвержденного Министерством связи СССР пр. от 30.11.84 № 424.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1.  Компоненты клея хранить в сухом прохладном месте.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2.  Срок хранения компонентов клея — 12 месяцев с момента их изготовления.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3.  По истечении срока хранения компонентов необходима предварительная проверка клея на «жизнеспособность» и склеивающую способность на опытном образце муфты (при разрыве образца последний должен разрушаться по свинцу). Под жизнеспособностью клея понимается время от момента его приготовления — смешивания всех компонентов — в течение, которого клеящая способность его не ухудшается.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4.  Смешивание компонентов клея необходимо производить на месте потребления непосредственно перед применением вследствие его ограниченной жизнеспособности. Следует при этом иметь в виду, что при температуре от 0 до -5</w:t>
      </w:r>
      <w:proofErr w:type="gramStart"/>
      <w:r>
        <w:rPr>
          <w:rFonts w:ascii="OpenSans" w:hAnsi="OpenSans"/>
          <w:color w:val="232323"/>
          <w:sz w:val="23"/>
          <w:szCs w:val="23"/>
        </w:rPr>
        <w:t xml:space="preserve"> °С</w:t>
      </w:r>
      <w:proofErr w:type="gramEnd"/>
      <w:r>
        <w:rPr>
          <w:rFonts w:ascii="OpenSans" w:hAnsi="OpenSans"/>
          <w:color w:val="232323"/>
          <w:sz w:val="23"/>
          <w:szCs w:val="23"/>
        </w:rPr>
        <w:t xml:space="preserve"> увеличивается жизнеспособность клея до 30 ч, а при температуре выше +21 °С она уменьшается.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5. Нельзя допускать на поверхности склеиваемых изделий масляных и других загрязнений.</w:t>
      </w:r>
    </w:p>
    <w:p w:rsidR="00425841" w:rsidRDefault="00425841" w:rsidP="00425841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6.  Прогрев клеевых швов следует вести через металлический кожух в установленном режиме до полного затвердения; просушка клеевых швов открытым пламенем запрещена.</w:t>
      </w:r>
    </w:p>
    <w:p w:rsidR="00A04D6A" w:rsidRPr="00A04D6A" w:rsidRDefault="00425841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lastRenderedPageBreak/>
        <w:t>7. В процессе запайки свинцовой и установки чугунной муфты необходимо соблюдать особую осторожность, не допуская на места соединения механических нагрузок, так как клеевой шов к этому времени еще не достигает полной прочности, а также в связи с опасностью надлома свинцового конуса.</w:t>
      </w:r>
      <w:r w:rsidR="00A04D6A" w:rsidRPr="00A04D6A">
        <w:t xml:space="preserve"> </w:t>
      </w:r>
      <w:r w:rsidR="00A04D6A" w:rsidRPr="00A04D6A">
        <w:rPr>
          <w:rFonts w:ascii="OpenSans" w:hAnsi="OpenSans"/>
          <w:color w:val="232323"/>
          <w:sz w:val="23"/>
          <w:szCs w:val="23"/>
        </w:rPr>
        <w:t>Требуемые условия хранения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Готовый клей необходимо применить не позднее 2-х часов. Компоненты ВК-9 имеют срок годности – до 12 месяцев. Эпоксидная смола требует особых условий хранения, несоблюдение которых ухудшит ее качества: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•</w:t>
      </w:r>
      <w:r w:rsidRPr="00A04D6A">
        <w:rPr>
          <w:rFonts w:ascii="OpenSans" w:hAnsi="OpenSans"/>
          <w:color w:val="232323"/>
          <w:sz w:val="23"/>
          <w:szCs w:val="23"/>
        </w:rPr>
        <w:tab/>
        <w:t>использование фабричной упаковки;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•</w:t>
      </w:r>
      <w:r w:rsidRPr="00A04D6A">
        <w:rPr>
          <w:rFonts w:ascii="OpenSans" w:hAnsi="OpenSans"/>
          <w:color w:val="232323"/>
          <w:sz w:val="23"/>
          <w:szCs w:val="23"/>
        </w:rPr>
        <w:tab/>
        <w:t>предохранение от облучения ультрафиолетом;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•</w:t>
      </w:r>
      <w:r w:rsidRPr="00A04D6A">
        <w:rPr>
          <w:rFonts w:ascii="OpenSans" w:hAnsi="OpenSans"/>
          <w:color w:val="232323"/>
          <w:sz w:val="23"/>
          <w:szCs w:val="23"/>
        </w:rPr>
        <w:tab/>
        <w:t>охлаждения и перегрева.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Нельзя допускать смешивания неиспользованных компонентов во время хранения. Если один состав закончился раньше, второй рекомендуется в дальнейшем не применять.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b/>
          <w:color w:val="232323"/>
          <w:sz w:val="23"/>
          <w:szCs w:val="23"/>
        </w:rPr>
      </w:pPr>
      <w:r w:rsidRPr="00A04D6A">
        <w:rPr>
          <w:rFonts w:ascii="OpenSans" w:hAnsi="OpenSans"/>
          <w:b/>
          <w:color w:val="232323"/>
          <w:sz w:val="23"/>
          <w:szCs w:val="23"/>
        </w:rPr>
        <w:t>Меры предосторожности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В процессе полимеризации ВК-9 выделяются вредные для здоровья фенолы и формальдегиды. Даже незначительные испарения могут вызвать у людей с ослабленным иммунитетом аллергическую реакцию в виде зуда, сыпи, ринита. Клей, попавший на кожу, если его не удалить, может стать причиной химического ожога, который долго и сложно излечивается.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Брызги эпоксидного состава, попавшие в глаз, самостоятельно удалить не получится. Понадобится срочное обращение к офтальмологу. В инструкции производителя указано, что не рекомендуется работать со смолами лицам, моложе 18 лет.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 xml:space="preserve">Для защиты от испарений и кожного контакта со смолами во время </w:t>
      </w:r>
      <w:r>
        <w:rPr>
          <w:rFonts w:ascii="OpenSans" w:hAnsi="OpenSans"/>
          <w:color w:val="232323"/>
          <w:sz w:val="23"/>
          <w:szCs w:val="23"/>
        </w:rPr>
        <w:t>смешивания и работы необходимы: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1</w:t>
      </w:r>
      <w:r w:rsidRPr="00A04D6A">
        <w:rPr>
          <w:rFonts w:ascii="OpenSans" w:hAnsi="OpenSans"/>
          <w:color w:val="232323"/>
          <w:sz w:val="23"/>
          <w:szCs w:val="23"/>
        </w:rPr>
        <w:t>.</w:t>
      </w:r>
      <w:r w:rsidRPr="00A04D6A">
        <w:rPr>
          <w:rFonts w:ascii="OpenSans" w:hAnsi="OpenSans"/>
          <w:color w:val="232323"/>
          <w:sz w:val="23"/>
          <w:szCs w:val="23"/>
        </w:rPr>
        <w:tab/>
        <w:t>Респиратор. Тип: противогазовый. Фильтрующий элемент: активированный уголь, кислородный патрон.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>
        <w:rPr>
          <w:rFonts w:ascii="OpenSans" w:hAnsi="OpenSans"/>
          <w:color w:val="232323"/>
          <w:sz w:val="23"/>
          <w:szCs w:val="23"/>
        </w:rPr>
        <w:t>2</w:t>
      </w:r>
      <w:r w:rsidRPr="00A04D6A">
        <w:rPr>
          <w:rFonts w:ascii="OpenSans" w:hAnsi="OpenSans"/>
          <w:color w:val="232323"/>
          <w:sz w:val="23"/>
          <w:szCs w:val="23"/>
        </w:rPr>
        <w:t>.</w:t>
      </w:r>
      <w:r w:rsidRPr="00A04D6A">
        <w:rPr>
          <w:rFonts w:ascii="OpenSans" w:hAnsi="OpenSans"/>
          <w:color w:val="232323"/>
          <w:sz w:val="23"/>
          <w:szCs w:val="23"/>
        </w:rPr>
        <w:tab/>
      </w:r>
      <w:r>
        <w:rPr>
          <w:rFonts w:ascii="OpenSans" w:hAnsi="OpenSans"/>
          <w:color w:val="232323"/>
          <w:sz w:val="23"/>
          <w:szCs w:val="23"/>
        </w:rPr>
        <w:t xml:space="preserve">Очки защитные. Спецодежда. </w:t>
      </w:r>
      <w:r w:rsidRPr="00A04D6A">
        <w:rPr>
          <w:rFonts w:ascii="OpenSans" w:hAnsi="OpenSans"/>
          <w:color w:val="232323"/>
          <w:sz w:val="23"/>
          <w:szCs w:val="23"/>
        </w:rPr>
        <w:t>Перчатки.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Такая степень защиты необходима при заливке больших площадей, когда вредные выбросы могут оказать болезнетворное действие на печень, сердце, желудок. При выполнении мелкой работы достаточно латексных перчаток и оч</w:t>
      </w:r>
      <w:r>
        <w:rPr>
          <w:rFonts w:ascii="OpenSans" w:hAnsi="OpenSans"/>
          <w:color w:val="232323"/>
          <w:sz w:val="23"/>
          <w:szCs w:val="23"/>
        </w:rPr>
        <w:t>ков.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b/>
          <w:color w:val="232323"/>
          <w:sz w:val="23"/>
          <w:szCs w:val="23"/>
        </w:rPr>
      </w:pPr>
      <w:r w:rsidRPr="00A04D6A">
        <w:rPr>
          <w:rFonts w:ascii="OpenSans" w:hAnsi="OpenSans"/>
          <w:b/>
          <w:color w:val="232323"/>
          <w:sz w:val="23"/>
          <w:szCs w:val="23"/>
        </w:rPr>
        <w:t>Дополнительные советы и рекомендации</w:t>
      </w:r>
    </w:p>
    <w:p w:rsidR="00A04D6A" w:rsidRPr="00A04D6A" w:rsidRDefault="00A04D6A" w:rsidP="00A04D6A">
      <w:pPr>
        <w:pStyle w:val="a3"/>
        <w:shd w:val="clear" w:color="auto" w:fill="E8DED0"/>
        <w:spacing w:before="105" w:after="105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>Для получения готового состава необходима одноразовая посуда, очистить которую после использования клея невозможно. Смешивать компоненты требуется металлическим или стеклянным стержнем. Применение деревянных палочек нецелесообразно из-за высокой пористости.</w:t>
      </w:r>
    </w:p>
    <w:p w:rsidR="00425841" w:rsidRDefault="00A04D6A" w:rsidP="00A04D6A">
      <w:pPr>
        <w:pStyle w:val="a3"/>
        <w:shd w:val="clear" w:color="auto" w:fill="E8DED0"/>
        <w:spacing w:before="105" w:beforeAutospacing="0" w:after="105" w:afterAutospacing="0"/>
        <w:jc w:val="both"/>
        <w:rPr>
          <w:rFonts w:ascii="OpenSans" w:hAnsi="OpenSans"/>
          <w:color w:val="232323"/>
          <w:sz w:val="23"/>
          <w:szCs w:val="23"/>
        </w:rPr>
      </w:pPr>
      <w:r w:rsidRPr="00A04D6A">
        <w:rPr>
          <w:rFonts w:ascii="OpenSans" w:hAnsi="OpenSans"/>
          <w:color w:val="232323"/>
          <w:sz w:val="23"/>
          <w:szCs w:val="23"/>
        </w:rPr>
        <w:t xml:space="preserve">Полиамидную смолу вливают </w:t>
      </w:r>
      <w:proofErr w:type="gramStart"/>
      <w:r w:rsidRPr="00A04D6A">
        <w:rPr>
          <w:rFonts w:ascii="OpenSans" w:hAnsi="OpenSans"/>
          <w:color w:val="232323"/>
          <w:sz w:val="23"/>
          <w:szCs w:val="23"/>
        </w:rPr>
        <w:t>в</w:t>
      </w:r>
      <w:proofErr w:type="gramEnd"/>
      <w:r w:rsidRPr="00A04D6A">
        <w:rPr>
          <w:rFonts w:ascii="OpenSans" w:hAnsi="OpenSans"/>
          <w:color w:val="232323"/>
          <w:sz w:val="23"/>
          <w:szCs w:val="23"/>
        </w:rPr>
        <w:t xml:space="preserve"> эпоксидную, постоянно перемешивая для однородности состава. Чтобы ускорить полимеризацию, склеиваемые части надо нагреть. При +80 градусах окончательное отвердение произойдет в течение одного часа. В помещении, где температура +15…+18 градусов, склеивание закончится за 1,5-2 суток.</w:t>
      </w:r>
    </w:p>
    <w:p w:rsidR="0018098C" w:rsidRDefault="0018098C"/>
    <w:sectPr w:rsidR="0018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41"/>
    <w:rsid w:val="000A4AF6"/>
    <w:rsid w:val="0018098C"/>
    <w:rsid w:val="00425841"/>
    <w:rsid w:val="007441B5"/>
    <w:rsid w:val="00A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2020-02-12T07:13:00Z</dcterms:created>
  <dcterms:modified xsi:type="dcterms:W3CDTF">2020-02-12T07:13:00Z</dcterms:modified>
</cp:coreProperties>
</file>