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8C" w:rsidRDefault="00D9238C" w:rsidP="00A05D9E">
      <w:pPr>
        <w:pStyle w:val="23"/>
        <w:framePr w:w="10714" w:h="12376" w:hRule="exact" w:wrap="none" w:vAnchor="page" w:hAnchor="page" w:x="526" w:y="121"/>
        <w:shd w:val="clear" w:color="auto" w:fill="auto"/>
        <w:spacing w:after="391"/>
        <w:ind w:right="8980"/>
      </w:pPr>
    </w:p>
    <w:p w:rsidR="00D9238C" w:rsidRDefault="007C4DB5" w:rsidP="00A05D9E">
      <w:pPr>
        <w:pStyle w:val="30"/>
        <w:framePr w:w="10714" w:h="12376" w:hRule="exact" w:wrap="none" w:vAnchor="page" w:hAnchor="page" w:x="526" w:y="121"/>
        <w:shd w:val="clear" w:color="auto" w:fill="auto"/>
        <w:spacing w:before="0" w:after="0" w:line="300" w:lineRule="exact"/>
        <w:ind w:right="240"/>
      </w:pPr>
      <w:r>
        <w:t xml:space="preserve">Руководство по нанесению грунт-эмали ХВ-0278 на </w:t>
      </w:r>
      <w:proofErr w:type="gramStart"/>
      <w:r>
        <w:t>металлические</w:t>
      </w:r>
      <w:proofErr w:type="gramEnd"/>
    </w:p>
    <w:p w:rsidR="00D9238C" w:rsidRDefault="007C4DB5" w:rsidP="00A05D9E">
      <w:pPr>
        <w:pStyle w:val="30"/>
        <w:framePr w:w="10714" w:h="12376" w:hRule="exact" w:wrap="none" w:vAnchor="page" w:hAnchor="page" w:x="526" w:y="121"/>
        <w:shd w:val="clear" w:color="auto" w:fill="auto"/>
        <w:spacing w:before="0" w:after="9" w:line="300" w:lineRule="exact"/>
        <w:ind w:right="240"/>
      </w:pPr>
      <w:r>
        <w:t>поверхности</w:t>
      </w:r>
    </w:p>
    <w:p w:rsidR="00D9238C" w:rsidRDefault="007C4DB5" w:rsidP="00A05D9E">
      <w:pPr>
        <w:pStyle w:val="40"/>
        <w:framePr w:w="10714" w:h="12376" w:hRule="exact" w:wrap="none" w:vAnchor="page" w:hAnchor="page" w:x="526" w:y="121"/>
        <w:shd w:val="clear" w:color="auto" w:fill="auto"/>
        <w:spacing w:before="0"/>
        <w:ind w:right="240"/>
      </w:pPr>
      <w:r>
        <w:t>1. Описание, назначение и область применения</w:t>
      </w:r>
      <w:bookmarkStart w:id="0" w:name="_GoBack"/>
      <w:bookmarkEnd w:id="0"/>
    </w:p>
    <w:p w:rsidR="00D9238C" w:rsidRDefault="007C4DB5" w:rsidP="00A05D9E">
      <w:pPr>
        <w:pStyle w:val="31"/>
        <w:framePr w:w="10714" w:h="12376" w:hRule="exact" w:wrap="none" w:vAnchor="page" w:hAnchor="page" w:x="526" w:y="121"/>
        <w:numPr>
          <w:ilvl w:val="0"/>
          <w:numId w:val="1"/>
        </w:numPr>
        <w:shd w:val="clear" w:color="auto" w:fill="auto"/>
        <w:tabs>
          <w:tab w:val="left" w:pos="1330"/>
        </w:tabs>
        <w:ind w:left="260" w:right="20" w:firstLine="600"/>
      </w:pPr>
      <w:r>
        <w:t xml:space="preserve">Грунт-эмаль ХВ-0278 представляет собой </w:t>
      </w:r>
      <w:r>
        <w:t>суспензию пигментов, наполнителей в растворе перхлорвиниловой, алкидной и эпоксидной смол в смеси органических растворителей с введением модификатора ржавчины и других добавок.</w:t>
      </w:r>
    </w:p>
    <w:p w:rsidR="00D9238C" w:rsidRDefault="007C4DB5" w:rsidP="00A05D9E">
      <w:pPr>
        <w:pStyle w:val="31"/>
        <w:framePr w:w="10714" w:h="12376" w:hRule="exact" w:wrap="none" w:vAnchor="page" w:hAnchor="page" w:x="526" w:y="121"/>
        <w:numPr>
          <w:ilvl w:val="0"/>
          <w:numId w:val="1"/>
        </w:numPr>
        <w:shd w:val="clear" w:color="auto" w:fill="auto"/>
        <w:tabs>
          <w:tab w:val="left" w:pos="1302"/>
        </w:tabs>
        <w:ind w:left="260" w:right="20" w:firstLine="600"/>
      </w:pPr>
      <w:proofErr w:type="gramStart"/>
      <w:r>
        <w:t xml:space="preserve">Грунт-эмаль ХВ-0278 различных цветов предназначена для окраски стальных и </w:t>
      </w:r>
      <w:r>
        <w:t>чугунных поверхностей с остатками окалины и плотно держащейся ржавчины (толщина продуктов коррозии до 70 мкм), подвергающихся воздействию промышленной атмосферы, содержащей агрессивные газы и пары, а также воздействию солей, агрессивных газов и других хими</w:t>
      </w:r>
      <w:r>
        <w:t>ческих реагентов, имеющих температуру не выше 60</w:t>
      </w:r>
      <w:r>
        <w:rPr>
          <w:vertAlign w:val="superscript"/>
        </w:rPr>
        <w:t>0</w:t>
      </w:r>
      <w:r>
        <w:t>С.</w:t>
      </w:r>
      <w:proofErr w:type="gramEnd"/>
      <w:r>
        <w:t xml:space="preserve"> Грунт-эмаль используют для защиты в комплексном многослойном покрытии с атмосферостойкими эмалями, лаками типа ХС, ХВ, МЛ, ПФ оборудования и металлических конструкций.</w:t>
      </w:r>
    </w:p>
    <w:p w:rsidR="00D9238C" w:rsidRDefault="007C4DB5" w:rsidP="00A05D9E">
      <w:pPr>
        <w:pStyle w:val="31"/>
        <w:framePr w:w="10714" w:h="12376" w:hRule="exact" w:wrap="none" w:vAnchor="page" w:hAnchor="page" w:x="526" w:y="121"/>
        <w:shd w:val="clear" w:color="auto" w:fill="auto"/>
        <w:ind w:left="260" w:right="20" w:firstLine="600"/>
      </w:pPr>
      <w:proofErr w:type="gramStart"/>
      <w:r>
        <w:t>Грунт-эмалью</w:t>
      </w:r>
      <w:proofErr w:type="gramEnd"/>
      <w:r>
        <w:t xml:space="preserve"> окрашивают металлически</w:t>
      </w:r>
      <w:r>
        <w:t>е поверхности, очистка которых в силу ряда причин затруднена, изделия сложной конструкции: ограды, решетки и др.</w:t>
      </w:r>
    </w:p>
    <w:p w:rsidR="00D9238C" w:rsidRDefault="007C4DB5" w:rsidP="00A05D9E">
      <w:pPr>
        <w:pStyle w:val="31"/>
        <w:framePr w:w="10714" w:h="12376" w:hRule="exact" w:wrap="none" w:vAnchor="page" w:hAnchor="page" w:x="526" w:y="121"/>
        <w:shd w:val="clear" w:color="auto" w:fill="auto"/>
        <w:ind w:left="260" w:right="20" w:firstLine="600"/>
      </w:pPr>
      <w:r>
        <w:t>Грунт-эмаль представляет собой композицию три в одном, совмещая в себе свойства преобразователя ржавчины, грунта и эмали.</w:t>
      </w:r>
    </w:p>
    <w:p w:rsidR="00D9238C" w:rsidRDefault="007C4DB5" w:rsidP="00A05D9E">
      <w:pPr>
        <w:pStyle w:val="31"/>
        <w:framePr w:w="10714" w:h="12376" w:hRule="exact" w:wrap="none" w:vAnchor="page" w:hAnchor="page" w:x="526" w:y="121"/>
        <w:shd w:val="clear" w:color="auto" w:fill="auto"/>
        <w:spacing w:after="240"/>
        <w:ind w:left="260" w:right="20" w:firstLine="600"/>
      </w:pPr>
      <w:r>
        <w:t>Грунт-эмаль выпускает</w:t>
      </w:r>
      <w:r>
        <w:t xml:space="preserve">ся следующих цветов: красно-коричневый, желтый, голубой, серый, черный. По согласованию с потребителем допускается выпуск </w:t>
      </w:r>
      <w:proofErr w:type="gramStart"/>
      <w:r>
        <w:t>грунт-эмали</w:t>
      </w:r>
      <w:proofErr w:type="gramEnd"/>
      <w:r>
        <w:t xml:space="preserve"> других цветов.</w:t>
      </w:r>
    </w:p>
    <w:p w:rsidR="00D9238C" w:rsidRDefault="007C4DB5" w:rsidP="00A05D9E">
      <w:pPr>
        <w:pStyle w:val="40"/>
        <w:framePr w:w="10714" w:h="12376" w:hRule="exact" w:wrap="none" w:vAnchor="page" w:hAnchor="page" w:x="526" w:y="121"/>
        <w:shd w:val="clear" w:color="auto" w:fill="auto"/>
        <w:spacing w:before="0"/>
        <w:ind w:left="3700"/>
        <w:jc w:val="left"/>
      </w:pPr>
      <w:r>
        <w:t>2 Подготовка поверхности под окраску</w:t>
      </w:r>
    </w:p>
    <w:p w:rsidR="00D9238C" w:rsidRDefault="007C4DB5" w:rsidP="00A05D9E">
      <w:pPr>
        <w:pStyle w:val="31"/>
        <w:framePr w:w="10714" w:h="12376" w:hRule="exact" w:wrap="none" w:vAnchor="page" w:hAnchor="page" w:x="526" w:y="121"/>
        <w:numPr>
          <w:ilvl w:val="1"/>
          <w:numId w:val="1"/>
        </w:numPr>
        <w:shd w:val="clear" w:color="auto" w:fill="auto"/>
        <w:tabs>
          <w:tab w:val="left" w:pos="1196"/>
        </w:tabs>
        <w:ind w:left="260" w:right="20" w:firstLine="600"/>
      </w:pPr>
      <w:r>
        <w:t>Окрашиваемая поверхность не должна иметь заусенцев, острых кромок ради</w:t>
      </w:r>
      <w:r>
        <w:t>усом менее 2,0 мм, сварочных брызг, наплывов пайки, остатков флюса.</w:t>
      </w:r>
    </w:p>
    <w:p w:rsidR="00D9238C" w:rsidRDefault="007C4DB5" w:rsidP="00A05D9E">
      <w:pPr>
        <w:pStyle w:val="31"/>
        <w:framePr w:w="10714" w:h="12376" w:hRule="exact" w:wrap="none" w:vAnchor="page" w:hAnchor="page" w:x="526" w:y="121"/>
        <w:shd w:val="clear" w:color="auto" w:fill="auto"/>
        <w:ind w:left="260" w:right="20" w:firstLine="600"/>
      </w:pPr>
      <w:r>
        <w:t>Окрашиваемая стальная поверхность должна быть очищена от старого непрочно держащегося покрытия, рыхлой ржавчины (толщина продуктов коррозии до 70 мкм) и окалины, масляных и жировых загрязн</w:t>
      </w:r>
      <w:r>
        <w:t>ений.</w:t>
      </w:r>
    </w:p>
    <w:p w:rsidR="00D9238C" w:rsidRDefault="007C4DB5" w:rsidP="00A05D9E">
      <w:pPr>
        <w:pStyle w:val="31"/>
        <w:framePr w:w="10714" w:h="12376" w:hRule="exact" w:wrap="none" w:vAnchor="page" w:hAnchor="page" w:x="526" w:y="121"/>
        <w:numPr>
          <w:ilvl w:val="1"/>
          <w:numId w:val="1"/>
        </w:numPr>
        <w:shd w:val="clear" w:color="auto" w:fill="auto"/>
        <w:tabs>
          <w:tab w:val="left" w:pos="1220"/>
        </w:tabs>
        <w:ind w:left="260" w:right="20" w:firstLine="600"/>
      </w:pPr>
      <w:r>
        <w:t xml:space="preserve">После очистки поверхность следует </w:t>
      </w:r>
      <w:proofErr w:type="spellStart"/>
      <w:r>
        <w:t>обеспылить</w:t>
      </w:r>
      <w:proofErr w:type="spellEnd"/>
      <w:r>
        <w:t xml:space="preserve"> сжатым воздухом, либо промышленным пылесосом.</w:t>
      </w:r>
    </w:p>
    <w:p w:rsidR="00D9238C" w:rsidRDefault="007C4DB5" w:rsidP="00A05D9E">
      <w:pPr>
        <w:pStyle w:val="31"/>
        <w:framePr w:w="10714" w:h="12376" w:hRule="exact" w:wrap="none" w:vAnchor="page" w:hAnchor="page" w:x="526" w:y="121"/>
        <w:numPr>
          <w:ilvl w:val="1"/>
          <w:numId w:val="1"/>
        </w:numPr>
        <w:shd w:val="clear" w:color="auto" w:fill="auto"/>
        <w:tabs>
          <w:tab w:val="left" w:pos="1182"/>
        </w:tabs>
        <w:spacing w:after="240"/>
        <w:ind w:left="260" w:right="20" w:firstLine="600"/>
      </w:pPr>
      <w:r>
        <w:t xml:space="preserve">Если на подготовленной поверхности имеются следы масляных загрязнений, то необходимо провести обезжиривание ветошью, смоченной толуолом или растворителями </w:t>
      </w:r>
      <w:r>
        <w:t>марок Р-4,Р-5,646. Сушка поверхности перед нанесением 15 мин при температуре (20,0±2)</w:t>
      </w:r>
      <w:r>
        <w:rPr>
          <w:vertAlign w:val="superscript"/>
        </w:rPr>
        <w:t>0</w:t>
      </w:r>
      <w:r>
        <w:t>С.</w:t>
      </w:r>
    </w:p>
    <w:p w:rsidR="00D9238C" w:rsidRDefault="007C4DB5" w:rsidP="00A05D9E">
      <w:pPr>
        <w:pStyle w:val="40"/>
        <w:framePr w:w="10714" w:h="12376" w:hRule="exact" w:wrap="none" w:vAnchor="page" w:hAnchor="page" w:x="526" w:y="121"/>
        <w:numPr>
          <w:ilvl w:val="0"/>
          <w:numId w:val="2"/>
        </w:numPr>
        <w:shd w:val="clear" w:color="auto" w:fill="auto"/>
        <w:tabs>
          <w:tab w:val="left" w:pos="240"/>
        </w:tabs>
        <w:spacing w:before="0"/>
        <w:ind w:right="240"/>
      </w:pPr>
      <w:r>
        <w:t>Подготовка материала к нанесению</w:t>
      </w:r>
    </w:p>
    <w:p w:rsidR="00D9238C" w:rsidRDefault="007C4DB5" w:rsidP="00A05D9E">
      <w:pPr>
        <w:pStyle w:val="31"/>
        <w:framePr w:w="10714" w:h="12376" w:hRule="exact" w:wrap="none" w:vAnchor="page" w:hAnchor="page" w:x="526" w:y="121"/>
        <w:numPr>
          <w:ilvl w:val="1"/>
          <w:numId w:val="2"/>
        </w:numPr>
        <w:shd w:val="clear" w:color="auto" w:fill="auto"/>
        <w:tabs>
          <w:tab w:val="left" w:pos="1383"/>
        </w:tabs>
        <w:ind w:left="260" w:right="20" w:firstLine="600"/>
      </w:pPr>
      <w:r>
        <w:t xml:space="preserve">Грунт-эмаль ХВ-0278 выпускается </w:t>
      </w:r>
      <w:proofErr w:type="gramStart"/>
      <w:r>
        <w:t>однокомпонентной</w:t>
      </w:r>
      <w:proofErr w:type="gramEnd"/>
      <w:r>
        <w:t>. В случае необходимости грун</w:t>
      </w:r>
      <w:proofErr w:type="gramStart"/>
      <w:r>
        <w:t>т-</w:t>
      </w:r>
      <w:proofErr w:type="gramEnd"/>
      <w:r>
        <w:t xml:space="preserve"> эмаль разбавляют до рабочей вязкости по вискозиметру В</w:t>
      </w:r>
      <w:r>
        <w:t xml:space="preserve">З-4 растворителями Р-4, Р-4А. Перемешивание с растворителем осуществляется </w:t>
      </w:r>
      <w:proofErr w:type="spellStart"/>
      <w:r>
        <w:t>пневм</w:t>
      </w:r>
      <w:proofErr w:type="gramStart"/>
      <w:r>
        <w:t>о</w:t>
      </w:r>
      <w:proofErr w:type="spellEnd"/>
      <w:r>
        <w:t>-</w:t>
      </w:r>
      <w:proofErr w:type="gramEnd"/>
      <w:r>
        <w:t xml:space="preserve"> или </w:t>
      </w:r>
      <w:proofErr w:type="spellStart"/>
      <w:r>
        <w:t>электромиксером</w:t>
      </w:r>
      <w:proofErr w:type="spellEnd"/>
      <w:r>
        <w:t xml:space="preserve"> в таре производителя не менее 5 минут до полной однородности по всему объему. Перед нанесением необходимо выдержать грунт-эмаль в течение 10-15 для удале</w:t>
      </w:r>
      <w:r>
        <w:t>ния пузырьков воздуха.</w:t>
      </w:r>
    </w:p>
    <w:p w:rsidR="00D9238C" w:rsidRDefault="007C4DB5">
      <w:pPr>
        <w:pStyle w:val="a6"/>
        <w:framePr w:wrap="none" w:vAnchor="page" w:hAnchor="page" w:x="1546" w:y="12577"/>
        <w:shd w:val="clear" w:color="auto" w:fill="auto"/>
        <w:spacing w:line="210" w:lineRule="exact"/>
      </w:pPr>
      <w:r>
        <w:rPr>
          <w:rStyle w:val="a7"/>
        </w:rPr>
        <w:t xml:space="preserve">3.2 Разбавление </w:t>
      </w:r>
      <w:proofErr w:type="gramStart"/>
      <w:r>
        <w:rPr>
          <w:rStyle w:val="a7"/>
        </w:rPr>
        <w:t>грунт-эмали</w:t>
      </w:r>
      <w:proofErr w:type="gramEnd"/>
      <w:r>
        <w:rPr>
          <w:rStyle w:val="a7"/>
        </w:rPr>
        <w:t>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8"/>
        <w:gridCol w:w="4795"/>
      </w:tblGrid>
      <w:tr w:rsidR="00D9238C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38C" w:rsidRDefault="007C4DB5">
            <w:pPr>
              <w:pStyle w:val="31"/>
              <w:framePr w:w="10474" w:h="1325" w:wrap="none" w:vAnchor="page" w:hAnchor="page" w:x="961" w:y="12821"/>
              <w:shd w:val="clear" w:color="auto" w:fill="auto"/>
              <w:spacing w:line="200" w:lineRule="exact"/>
              <w:jc w:val="center"/>
            </w:pPr>
            <w:r>
              <w:rPr>
                <w:rStyle w:val="10pt0pt"/>
              </w:rPr>
              <w:t>Метод нанесения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38C" w:rsidRDefault="007C4DB5">
            <w:pPr>
              <w:pStyle w:val="31"/>
              <w:framePr w:w="10474" w:h="1325" w:wrap="none" w:vAnchor="page" w:hAnchor="page" w:x="961" w:y="12821"/>
              <w:shd w:val="clear" w:color="auto" w:fill="auto"/>
              <w:spacing w:line="254" w:lineRule="exact"/>
            </w:pPr>
            <w:r>
              <w:rPr>
                <w:rStyle w:val="10pt0pt"/>
              </w:rPr>
              <w:t>Рекомендуемая вязкость композиции по ВЗ-4 при 20</w:t>
            </w:r>
            <w:r>
              <w:rPr>
                <w:rStyle w:val="10pt0pt"/>
                <w:vertAlign w:val="superscript"/>
              </w:rPr>
              <w:t>0</w:t>
            </w:r>
            <w:r>
              <w:rPr>
                <w:rStyle w:val="10pt0pt"/>
              </w:rPr>
              <w:t>С</w:t>
            </w:r>
            <w:proofErr w:type="gramStart"/>
            <w:r>
              <w:rPr>
                <w:rStyle w:val="10pt0pt"/>
              </w:rPr>
              <w:t>,с</w:t>
            </w:r>
            <w:proofErr w:type="gramEnd"/>
          </w:p>
        </w:tc>
      </w:tr>
      <w:tr w:rsidR="00D9238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38C" w:rsidRDefault="007C4DB5">
            <w:pPr>
              <w:pStyle w:val="31"/>
              <w:framePr w:w="10474" w:h="1325" w:wrap="none" w:vAnchor="page" w:hAnchor="page" w:x="961" w:y="1282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pt"/>
              </w:rPr>
              <w:t>Пневматическое распыление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38C" w:rsidRDefault="007C4DB5">
            <w:pPr>
              <w:pStyle w:val="31"/>
              <w:framePr w:w="10474" w:h="1325" w:wrap="none" w:vAnchor="page" w:hAnchor="page" w:x="961" w:y="12821"/>
              <w:shd w:val="clear" w:color="auto" w:fill="auto"/>
              <w:spacing w:line="200" w:lineRule="exact"/>
              <w:jc w:val="center"/>
            </w:pPr>
            <w:r>
              <w:rPr>
                <w:rStyle w:val="10pt0pt"/>
              </w:rPr>
              <w:t>20-30</w:t>
            </w:r>
          </w:p>
        </w:tc>
      </w:tr>
      <w:tr w:rsidR="00D9238C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238C" w:rsidRDefault="007C4DB5">
            <w:pPr>
              <w:pStyle w:val="31"/>
              <w:framePr w:w="10474" w:h="1325" w:wrap="none" w:vAnchor="page" w:hAnchor="page" w:x="961" w:y="1282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pt"/>
              </w:rPr>
              <w:t>Безвоздушное распыление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238C" w:rsidRDefault="007C4DB5">
            <w:pPr>
              <w:pStyle w:val="31"/>
              <w:framePr w:w="10474" w:h="1325" w:wrap="none" w:vAnchor="page" w:hAnchor="page" w:x="961" w:y="12821"/>
              <w:shd w:val="clear" w:color="auto" w:fill="auto"/>
              <w:spacing w:line="200" w:lineRule="exact"/>
              <w:jc w:val="center"/>
            </w:pPr>
            <w:r>
              <w:rPr>
                <w:rStyle w:val="10pt0pt"/>
              </w:rPr>
              <w:t>Без разбавления</w:t>
            </w:r>
          </w:p>
        </w:tc>
      </w:tr>
      <w:tr w:rsidR="00D9238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238C" w:rsidRDefault="007C4DB5">
            <w:pPr>
              <w:pStyle w:val="31"/>
              <w:framePr w:w="10474" w:h="1325" w:wrap="none" w:vAnchor="page" w:hAnchor="page" w:x="961" w:y="12821"/>
              <w:shd w:val="clear" w:color="auto" w:fill="auto"/>
              <w:spacing w:line="200" w:lineRule="exact"/>
              <w:ind w:left="120"/>
              <w:jc w:val="left"/>
            </w:pPr>
            <w:r>
              <w:rPr>
                <w:rStyle w:val="10pt0pt"/>
              </w:rPr>
              <w:t>Ручное нанесение (кисть, валик)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38C" w:rsidRDefault="007C4DB5">
            <w:pPr>
              <w:pStyle w:val="31"/>
              <w:framePr w:w="10474" w:h="1325" w:wrap="none" w:vAnchor="page" w:hAnchor="page" w:x="961" w:y="12821"/>
              <w:shd w:val="clear" w:color="auto" w:fill="auto"/>
              <w:spacing w:line="200" w:lineRule="exact"/>
              <w:jc w:val="center"/>
            </w:pPr>
            <w:r>
              <w:rPr>
                <w:rStyle w:val="10pt0pt"/>
              </w:rPr>
              <w:t>Без разбавления</w:t>
            </w:r>
          </w:p>
        </w:tc>
      </w:tr>
    </w:tbl>
    <w:p w:rsidR="00D9238C" w:rsidRDefault="007C4DB5">
      <w:pPr>
        <w:pStyle w:val="31"/>
        <w:framePr w:w="10714" w:h="1987" w:hRule="exact" w:wrap="none" w:vAnchor="page" w:hAnchor="page" w:x="725" w:y="14119"/>
        <w:shd w:val="clear" w:color="auto" w:fill="auto"/>
        <w:ind w:left="260" w:right="20" w:firstLine="600"/>
      </w:pPr>
      <w:r>
        <w:t xml:space="preserve">Рекомендуем добавлять растворитель постепенно, небольшими порциями до получения качественного нанесения: раскрытие угла факела должно быть полным и в диаметре отпечатка факела должна образовываться </w:t>
      </w:r>
      <w:r>
        <w:rPr>
          <w:rStyle w:val="a8"/>
        </w:rPr>
        <w:t xml:space="preserve">ровная «мокрая» </w:t>
      </w:r>
      <w:r>
        <w:t xml:space="preserve">пленка без подтеков и шагрени, образующая </w:t>
      </w:r>
      <w:r>
        <w:t>сплошное покрытие.</w:t>
      </w:r>
    </w:p>
    <w:p w:rsidR="00D9238C" w:rsidRDefault="007C4DB5">
      <w:pPr>
        <w:pStyle w:val="31"/>
        <w:framePr w:w="10714" w:h="1987" w:hRule="exact" w:wrap="none" w:vAnchor="page" w:hAnchor="page" w:x="725" w:y="14119"/>
        <w:shd w:val="clear" w:color="auto" w:fill="auto"/>
        <w:ind w:left="260" w:right="20" w:firstLine="600"/>
      </w:pPr>
      <w:r>
        <w:t xml:space="preserve">При перерывах в работе грунт-эмаль </w:t>
      </w:r>
      <w:proofErr w:type="gramStart"/>
      <w:r>
        <w:t>должна</w:t>
      </w:r>
      <w:proofErr w:type="gramEnd"/>
      <w:r>
        <w:t xml:space="preserve"> хранится в плотно закрытой таре. Перед повторным применением необходимо перемешать </w:t>
      </w:r>
      <w:proofErr w:type="spellStart"/>
      <w:r>
        <w:t>пневм</w:t>
      </w:r>
      <w:proofErr w:type="gramStart"/>
      <w:r>
        <w:t>о</w:t>
      </w:r>
      <w:proofErr w:type="spellEnd"/>
      <w:r>
        <w:t>-</w:t>
      </w:r>
      <w:proofErr w:type="gramEnd"/>
      <w:r>
        <w:t xml:space="preserve"> или </w:t>
      </w:r>
      <w:proofErr w:type="spellStart"/>
      <w:r>
        <w:t>электромиксером</w:t>
      </w:r>
      <w:proofErr w:type="spellEnd"/>
      <w:r>
        <w:t xml:space="preserve"> и выдержать в течение 10-15 для удаления пузырьков воздуха.</w:t>
      </w:r>
    </w:p>
    <w:p w:rsidR="00D9238C" w:rsidRDefault="00D9238C">
      <w:pPr>
        <w:rPr>
          <w:sz w:val="2"/>
          <w:szCs w:val="2"/>
        </w:rPr>
        <w:sectPr w:rsidR="00D9238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9238C" w:rsidRDefault="007C4DB5">
      <w:pPr>
        <w:pStyle w:val="10"/>
        <w:framePr w:w="10714" w:h="15350" w:hRule="exact" w:wrap="none" w:vAnchor="page" w:hAnchor="page" w:x="725" w:y="947"/>
        <w:numPr>
          <w:ilvl w:val="0"/>
          <w:numId w:val="2"/>
        </w:numPr>
        <w:shd w:val="clear" w:color="auto" w:fill="auto"/>
        <w:tabs>
          <w:tab w:val="left" w:pos="240"/>
        </w:tabs>
        <w:spacing w:before="0"/>
        <w:ind w:right="200"/>
      </w:pPr>
      <w:bookmarkStart w:id="1" w:name="bookmark0"/>
      <w:r>
        <w:lastRenderedPageBreak/>
        <w:t>Окрашивание</w:t>
      </w:r>
      <w:bookmarkEnd w:id="1"/>
    </w:p>
    <w:p w:rsidR="00D9238C" w:rsidRDefault="007C4DB5">
      <w:pPr>
        <w:pStyle w:val="31"/>
        <w:framePr w:w="10714" w:h="15350" w:hRule="exact" w:wrap="none" w:vAnchor="page" w:hAnchor="page" w:x="725" w:y="947"/>
        <w:numPr>
          <w:ilvl w:val="1"/>
          <w:numId w:val="2"/>
        </w:numPr>
        <w:shd w:val="clear" w:color="auto" w:fill="auto"/>
        <w:tabs>
          <w:tab w:val="left" w:pos="1201"/>
        </w:tabs>
        <w:ind w:left="260" w:right="20" w:firstLine="600"/>
      </w:pPr>
      <w:r>
        <w:t>Грунт-эмаль ХВ-0278 наносят на поверхность методами пневматического и безвоздушного распыления, ручного нанесения (валиком или кистью).</w:t>
      </w:r>
    </w:p>
    <w:p w:rsidR="00D9238C" w:rsidRDefault="007C4DB5">
      <w:pPr>
        <w:pStyle w:val="31"/>
        <w:framePr w:w="10714" w:h="15350" w:hRule="exact" w:wrap="none" w:vAnchor="page" w:hAnchor="page" w:x="725" w:y="947"/>
        <w:numPr>
          <w:ilvl w:val="1"/>
          <w:numId w:val="2"/>
        </w:numPr>
        <w:shd w:val="clear" w:color="auto" w:fill="auto"/>
        <w:tabs>
          <w:tab w:val="left" w:pos="1196"/>
        </w:tabs>
        <w:ind w:left="260" w:right="20" w:firstLine="600"/>
      </w:pPr>
      <w:proofErr w:type="gramStart"/>
      <w:r>
        <w:t xml:space="preserve">Окраска </w:t>
      </w:r>
      <w:r>
        <w:t>производится при температуре окружающего воздуха от минус 10</w:t>
      </w:r>
      <w:r>
        <w:rPr>
          <w:vertAlign w:val="superscript"/>
        </w:rPr>
        <w:t>о</w:t>
      </w:r>
      <w:r>
        <w:t xml:space="preserve">С до плюс 35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(при распылении) и от минус 10</w:t>
      </w:r>
      <w:r>
        <w:rPr>
          <w:vertAlign w:val="superscript"/>
        </w:rPr>
        <w:t>о</w:t>
      </w:r>
      <w:r>
        <w:t xml:space="preserve">С до +25 </w:t>
      </w:r>
      <w:proofErr w:type="spellStart"/>
      <w:r>
        <w:rPr>
          <w:vertAlign w:val="superscript"/>
        </w:rPr>
        <w:t>о</w:t>
      </w:r>
      <w:r>
        <w:t>С</w:t>
      </w:r>
      <w:proofErr w:type="spellEnd"/>
      <w:r>
        <w:t xml:space="preserve"> (при ручном нанесении) и относительной влажности воздуха не выше 80%.</w:t>
      </w:r>
      <w:proofErr w:type="gramEnd"/>
    </w:p>
    <w:p w:rsidR="00D9238C" w:rsidRDefault="007C4DB5">
      <w:pPr>
        <w:pStyle w:val="31"/>
        <w:framePr w:w="10714" w:h="15350" w:hRule="exact" w:wrap="none" w:vAnchor="page" w:hAnchor="page" w:x="725" w:y="947"/>
        <w:shd w:val="clear" w:color="auto" w:fill="auto"/>
        <w:ind w:left="260" w:right="20" w:firstLine="600"/>
      </w:pPr>
      <w:r>
        <w:t>Температура окрашиваемой поверхности должна быть выше точки образо</w:t>
      </w:r>
      <w:r>
        <w:t>вания росы не менее</w:t>
      </w:r>
      <w:proofErr w:type="gramStart"/>
      <w:r>
        <w:t>,</w:t>
      </w:r>
      <w:proofErr w:type="gramEnd"/>
      <w:r>
        <w:t xml:space="preserve"> чем на 3</w:t>
      </w:r>
      <w:r>
        <w:rPr>
          <w:vertAlign w:val="superscript"/>
        </w:rPr>
        <w:t>0</w:t>
      </w:r>
      <w:r>
        <w:t>С. Во время осадков окрашивание запрещено.</w:t>
      </w:r>
    </w:p>
    <w:p w:rsidR="00D9238C" w:rsidRDefault="007C4DB5">
      <w:pPr>
        <w:pStyle w:val="31"/>
        <w:framePr w:w="10714" w:h="15350" w:hRule="exact" w:wrap="none" w:vAnchor="page" w:hAnchor="page" w:x="725" w:y="947"/>
        <w:numPr>
          <w:ilvl w:val="1"/>
          <w:numId w:val="2"/>
        </w:numPr>
        <w:shd w:val="clear" w:color="auto" w:fill="auto"/>
        <w:tabs>
          <w:tab w:val="left" w:pos="1278"/>
        </w:tabs>
        <w:ind w:left="260" w:right="20" w:firstLine="600"/>
      </w:pPr>
      <w:r>
        <w:t xml:space="preserve">При </w:t>
      </w:r>
      <w:r>
        <w:rPr>
          <w:rStyle w:val="11"/>
        </w:rPr>
        <w:t>пневматическом</w:t>
      </w:r>
      <w:r>
        <w:t xml:space="preserve"> распылении диаметр сопла должен быть 1,5-1,8 мм. Расстояние от сопла краскораспылителя до окрашиваемой поверхности должно составлять 200-300 мм, давления воздуха 1,</w:t>
      </w:r>
      <w:r>
        <w:t>5-2,5 кгс/см</w:t>
      </w:r>
      <w:proofErr w:type="gramStart"/>
      <w:r>
        <w:rPr>
          <w:vertAlign w:val="superscript"/>
        </w:rPr>
        <w:t>2</w:t>
      </w:r>
      <w:proofErr w:type="gramEnd"/>
      <w:r>
        <w:t>. Направление распыла факела должно быть перпендикулярно окрашиваемой поверхности</w:t>
      </w:r>
    </w:p>
    <w:p w:rsidR="00D9238C" w:rsidRDefault="007C4DB5">
      <w:pPr>
        <w:pStyle w:val="31"/>
        <w:framePr w:w="10714" w:h="15350" w:hRule="exact" w:wrap="none" w:vAnchor="page" w:hAnchor="page" w:x="725" w:y="947"/>
        <w:shd w:val="clear" w:color="auto" w:fill="auto"/>
        <w:ind w:left="260" w:right="20" w:firstLine="600"/>
      </w:pPr>
      <w:r>
        <w:t xml:space="preserve">При </w:t>
      </w:r>
      <w:r>
        <w:rPr>
          <w:rStyle w:val="11"/>
        </w:rPr>
        <w:t>безвоздушном</w:t>
      </w:r>
      <w:r>
        <w:t xml:space="preserve"> распылении расстояние от сопла краскораспылителя до окрашиваемой поверхности должно составлять 300-500 мм, рабочее давление материала 80-150 бар</w:t>
      </w:r>
      <w:r>
        <w:t>, диаметр сопла распылителя от 0,013 - 0,015 дюйм. Угол для распыления подбирается индивидуально, рекомендуемое значение от 20-40</w:t>
      </w:r>
      <w:r>
        <w:rPr>
          <w:vertAlign w:val="superscript"/>
        </w:rPr>
        <w:t>0</w:t>
      </w:r>
      <w:r>
        <w:t>.</w:t>
      </w:r>
    </w:p>
    <w:p w:rsidR="00D9238C" w:rsidRDefault="007C4DB5">
      <w:pPr>
        <w:pStyle w:val="31"/>
        <w:framePr w:w="10714" w:h="15350" w:hRule="exact" w:wrap="none" w:vAnchor="page" w:hAnchor="page" w:x="725" w:y="947"/>
        <w:shd w:val="clear" w:color="auto" w:fill="auto"/>
        <w:ind w:left="260" w:right="20" w:firstLine="600"/>
      </w:pPr>
      <w:r>
        <w:t>В момент нанесения на поверхность в диаметре отпечатка факела должна образовываться ровная «мокрая» пленка без подтеков, шаг</w:t>
      </w:r>
      <w:r>
        <w:t>рени, проколов, образующая сплошное покрытие.</w:t>
      </w:r>
    </w:p>
    <w:p w:rsidR="00D9238C" w:rsidRDefault="007C4DB5">
      <w:pPr>
        <w:pStyle w:val="31"/>
        <w:framePr w:w="10714" w:h="15350" w:hRule="exact" w:wrap="none" w:vAnchor="page" w:hAnchor="page" w:x="725" w:y="947"/>
        <w:shd w:val="clear" w:color="auto" w:fill="auto"/>
        <w:ind w:left="260" w:right="20" w:firstLine="600"/>
      </w:pPr>
      <w:r>
        <w:t xml:space="preserve">При наличии сварных швов, торцевых кромок, труднодоступных мест перед окрашиванием всей поверхности необходимо нанесение «полосового слоя» кистью. При ручном нанесении использовать кисти из натуральных волокон </w:t>
      </w:r>
      <w:r>
        <w:t xml:space="preserve">и </w:t>
      </w:r>
      <w:proofErr w:type="spellStart"/>
      <w:r>
        <w:t>безворсовые</w:t>
      </w:r>
      <w:proofErr w:type="spellEnd"/>
      <w:r>
        <w:t xml:space="preserve"> валики.</w:t>
      </w:r>
    </w:p>
    <w:p w:rsidR="00D9238C" w:rsidRDefault="007C4DB5">
      <w:pPr>
        <w:pStyle w:val="31"/>
        <w:framePr w:w="10714" w:h="15350" w:hRule="exact" w:wrap="none" w:vAnchor="page" w:hAnchor="page" w:x="725" w:y="947"/>
        <w:numPr>
          <w:ilvl w:val="1"/>
          <w:numId w:val="2"/>
        </w:numPr>
        <w:shd w:val="clear" w:color="auto" w:fill="auto"/>
        <w:tabs>
          <w:tab w:val="left" w:pos="1215"/>
        </w:tabs>
        <w:ind w:left="260" w:right="20" w:firstLine="600"/>
      </w:pPr>
      <w:r>
        <w:t>Грунт-эмаль наносят как самостоятельное покрытие в 3 слоя. Рекомендуемая толщина высушенного трехслойного покрытия 70-80 мкм.</w:t>
      </w:r>
    </w:p>
    <w:p w:rsidR="00D9238C" w:rsidRDefault="007C4DB5">
      <w:pPr>
        <w:pStyle w:val="31"/>
        <w:framePr w:w="10714" w:h="15350" w:hRule="exact" w:wrap="none" w:vAnchor="page" w:hAnchor="page" w:x="725" w:y="947"/>
        <w:shd w:val="clear" w:color="auto" w:fill="auto"/>
        <w:ind w:left="260" w:right="20" w:firstLine="600"/>
      </w:pPr>
      <w:r>
        <w:t xml:space="preserve">При использовании </w:t>
      </w:r>
      <w:proofErr w:type="gramStart"/>
      <w:r>
        <w:t>грунт-эмали</w:t>
      </w:r>
      <w:proofErr w:type="gramEnd"/>
      <w:r>
        <w:t xml:space="preserve"> в комплексном покрытии, ее наносят в 2 слоя и далее перекрывают эмалью типа ХВ</w:t>
      </w:r>
      <w:r>
        <w:t>, ХС, ПФ, МЛ.</w:t>
      </w:r>
    </w:p>
    <w:p w:rsidR="00D9238C" w:rsidRDefault="007C4DB5">
      <w:pPr>
        <w:pStyle w:val="31"/>
        <w:framePr w:w="10714" w:h="15350" w:hRule="exact" w:wrap="none" w:vAnchor="page" w:hAnchor="page" w:x="725" w:y="947"/>
        <w:shd w:val="clear" w:color="auto" w:fill="auto"/>
        <w:ind w:left="260" w:right="20" w:firstLine="600"/>
      </w:pPr>
      <w:r>
        <w:t xml:space="preserve">При окраске металлической поверхности, покрытой плотно держащейся ржавчиной, для улучшения адгезии рекомендуется первый слой </w:t>
      </w:r>
      <w:proofErr w:type="gramStart"/>
      <w:r>
        <w:t>грунт-эмали</w:t>
      </w:r>
      <w:proofErr w:type="gramEnd"/>
      <w:r>
        <w:t xml:space="preserve"> нанести толщиной не более 10-15 мкм. Толщина каждого последующего слоя покрытия 30±3 мкм.</w:t>
      </w:r>
    </w:p>
    <w:p w:rsidR="00D9238C" w:rsidRDefault="007C4DB5">
      <w:pPr>
        <w:pStyle w:val="31"/>
        <w:framePr w:w="10714" w:h="15350" w:hRule="exact" w:wrap="none" w:vAnchor="page" w:hAnchor="page" w:x="725" w:y="947"/>
        <w:numPr>
          <w:ilvl w:val="1"/>
          <w:numId w:val="2"/>
        </w:numPr>
        <w:shd w:val="clear" w:color="auto" w:fill="auto"/>
        <w:tabs>
          <w:tab w:val="left" w:pos="1302"/>
        </w:tabs>
        <w:ind w:left="260" w:right="20" w:firstLine="600"/>
      </w:pPr>
      <w:r>
        <w:rPr>
          <w:rStyle w:val="11"/>
        </w:rPr>
        <w:t>Теоретический р</w:t>
      </w:r>
      <w:r>
        <w:rPr>
          <w:rStyle w:val="11"/>
        </w:rPr>
        <w:t>асход</w:t>
      </w:r>
      <w:r>
        <w:t xml:space="preserve"> грунт-эмали на один слой 80-150 г/м</w:t>
      </w:r>
      <w:proofErr w:type="gramStart"/>
      <w:r>
        <w:rPr>
          <w:vertAlign w:val="superscript"/>
        </w:rPr>
        <w:t>2</w:t>
      </w:r>
      <w:proofErr w:type="gramEnd"/>
      <w:r>
        <w:t xml:space="preserve"> в зависимости от цвета. Практический расход зависит от метода нанесения, степени подготовки поверхности и конфигурации изделия.</w:t>
      </w:r>
    </w:p>
    <w:p w:rsidR="00D9238C" w:rsidRDefault="007C4DB5">
      <w:pPr>
        <w:pStyle w:val="31"/>
        <w:framePr w:w="10714" w:h="15350" w:hRule="exact" w:wrap="none" w:vAnchor="page" w:hAnchor="page" w:x="725" w:y="947"/>
        <w:numPr>
          <w:ilvl w:val="1"/>
          <w:numId w:val="2"/>
        </w:numPr>
        <w:shd w:val="clear" w:color="auto" w:fill="auto"/>
        <w:tabs>
          <w:tab w:val="left" w:pos="1220"/>
        </w:tabs>
        <w:ind w:left="260" w:firstLine="600"/>
      </w:pPr>
      <w:r>
        <w:t xml:space="preserve">Межслойную </w:t>
      </w:r>
      <w:r>
        <w:rPr>
          <w:rStyle w:val="11"/>
        </w:rPr>
        <w:t>сушку покрытия</w:t>
      </w:r>
      <w:r>
        <w:t xml:space="preserve"> проводят при температуре (20±2)</w:t>
      </w:r>
      <w:r>
        <w:rPr>
          <w:vertAlign w:val="superscript"/>
        </w:rPr>
        <w:t>0</w:t>
      </w:r>
      <w:r>
        <w:t>С в течение 1 часа.</w:t>
      </w:r>
    </w:p>
    <w:p w:rsidR="00D9238C" w:rsidRDefault="007C4DB5">
      <w:pPr>
        <w:pStyle w:val="31"/>
        <w:framePr w:w="10714" w:h="15350" w:hRule="exact" w:wrap="none" w:vAnchor="page" w:hAnchor="page" w:x="725" w:y="947"/>
        <w:shd w:val="clear" w:color="auto" w:fill="auto"/>
        <w:ind w:left="260" w:right="20" w:firstLine="600"/>
      </w:pPr>
      <w:r>
        <w:t>В случа</w:t>
      </w:r>
      <w:r>
        <w:t>е понижения температуры окружающего воздуха время сушки покрытия увеличивается.</w:t>
      </w:r>
    </w:p>
    <w:p w:rsidR="00D9238C" w:rsidRDefault="007C4DB5">
      <w:pPr>
        <w:pStyle w:val="31"/>
        <w:framePr w:w="10714" w:h="15350" w:hRule="exact" w:wrap="none" w:vAnchor="page" w:hAnchor="page" w:x="725" w:y="947"/>
        <w:shd w:val="clear" w:color="auto" w:fill="auto"/>
        <w:spacing w:after="240"/>
        <w:ind w:left="260" w:right="20" w:firstLine="600"/>
      </w:pPr>
      <w:r>
        <w:t>Время выдержки многослойного покрытия перед эксплуатацией в агрессивных условиях не менее 5 суток при температуре (20±2)</w:t>
      </w:r>
      <w:r>
        <w:rPr>
          <w:vertAlign w:val="superscript"/>
        </w:rPr>
        <w:t>0</w:t>
      </w:r>
      <w:r>
        <w:t>С.</w:t>
      </w:r>
    </w:p>
    <w:p w:rsidR="00D9238C" w:rsidRDefault="007C4DB5">
      <w:pPr>
        <w:pStyle w:val="10"/>
        <w:framePr w:w="10714" w:h="15350" w:hRule="exact" w:wrap="none" w:vAnchor="page" w:hAnchor="page" w:x="725" w:y="947"/>
        <w:shd w:val="clear" w:color="auto" w:fill="auto"/>
        <w:spacing w:before="0"/>
        <w:ind w:left="3520"/>
        <w:jc w:val="left"/>
      </w:pPr>
      <w:bookmarkStart w:id="2" w:name="bookmark1"/>
      <w:r>
        <w:t>5. Порядок контроля качества покрытий</w:t>
      </w:r>
      <w:bookmarkEnd w:id="2"/>
    </w:p>
    <w:p w:rsidR="00D9238C" w:rsidRDefault="007C4DB5">
      <w:pPr>
        <w:pStyle w:val="31"/>
        <w:framePr w:w="10714" w:h="15350" w:hRule="exact" w:wrap="none" w:vAnchor="page" w:hAnchor="page" w:x="725" w:y="947"/>
        <w:shd w:val="clear" w:color="auto" w:fill="auto"/>
        <w:ind w:left="260" w:firstLine="600"/>
      </w:pPr>
      <w:r>
        <w:t xml:space="preserve">Контроль </w:t>
      </w:r>
      <w:r>
        <w:t>качества покрытия включает в себя:</w:t>
      </w:r>
    </w:p>
    <w:p w:rsidR="00D9238C" w:rsidRDefault="007C4DB5">
      <w:pPr>
        <w:pStyle w:val="31"/>
        <w:framePr w:w="10714" w:h="15350" w:hRule="exact" w:wrap="none" w:vAnchor="page" w:hAnchor="page" w:x="725" w:y="947"/>
        <w:numPr>
          <w:ilvl w:val="0"/>
          <w:numId w:val="3"/>
        </w:numPr>
        <w:shd w:val="clear" w:color="auto" w:fill="auto"/>
        <w:tabs>
          <w:tab w:val="left" w:pos="1206"/>
        </w:tabs>
        <w:ind w:left="260" w:firstLine="600"/>
      </w:pPr>
      <w:r>
        <w:t>Проверка качества эмали и на соответствие сертификату качества.</w:t>
      </w:r>
    </w:p>
    <w:p w:rsidR="00D9238C" w:rsidRDefault="007C4DB5">
      <w:pPr>
        <w:pStyle w:val="31"/>
        <w:framePr w:w="10714" w:h="15350" w:hRule="exact" w:wrap="none" w:vAnchor="page" w:hAnchor="page" w:x="725" w:y="947"/>
        <w:numPr>
          <w:ilvl w:val="0"/>
          <w:numId w:val="3"/>
        </w:numPr>
        <w:shd w:val="clear" w:color="auto" w:fill="auto"/>
        <w:tabs>
          <w:tab w:val="left" w:pos="1402"/>
        </w:tabs>
        <w:ind w:left="260" w:right="20" w:firstLine="600"/>
      </w:pPr>
      <w:proofErr w:type="gramStart"/>
      <w:r>
        <w:t>Контроль за</w:t>
      </w:r>
      <w:proofErr w:type="gramEnd"/>
      <w:r>
        <w:t xml:space="preserve"> степенью очистки поверхности, шероховатости поверхности, отсутствия жировых и масляных загрязнений.</w:t>
      </w:r>
    </w:p>
    <w:p w:rsidR="00D9238C" w:rsidRDefault="007C4DB5">
      <w:pPr>
        <w:pStyle w:val="31"/>
        <w:framePr w:w="10714" w:h="15350" w:hRule="exact" w:wrap="none" w:vAnchor="page" w:hAnchor="page" w:x="725" w:y="947"/>
        <w:numPr>
          <w:ilvl w:val="0"/>
          <w:numId w:val="3"/>
        </w:numPr>
        <w:shd w:val="clear" w:color="auto" w:fill="auto"/>
        <w:tabs>
          <w:tab w:val="left" w:pos="1345"/>
        </w:tabs>
        <w:ind w:left="260" w:right="20" w:firstLine="600"/>
      </w:pPr>
      <w:r>
        <w:t xml:space="preserve">Контроль в процессе нанесения за </w:t>
      </w:r>
      <w:r>
        <w:t>климатическими показателями, соответствие вязкости методу нанесения, качество и количество слоев нанесения, режимы сушки.</w:t>
      </w:r>
    </w:p>
    <w:p w:rsidR="00D9238C" w:rsidRDefault="007C4DB5">
      <w:pPr>
        <w:pStyle w:val="31"/>
        <w:framePr w:w="10714" w:h="15350" w:hRule="exact" w:wrap="none" w:vAnchor="page" w:hAnchor="page" w:x="725" w:y="947"/>
        <w:numPr>
          <w:ilvl w:val="0"/>
          <w:numId w:val="3"/>
        </w:numPr>
        <w:shd w:val="clear" w:color="auto" w:fill="auto"/>
        <w:tabs>
          <w:tab w:val="left" w:pos="1364"/>
        </w:tabs>
        <w:spacing w:after="240"/>
        <w:ind w:left="260" w:right="20" w:firstLine="600"/>
      </w:pPr>
      <w:r>
        <w:t>Толщину покрытия контролируют приборами для немагнитных подложек (</w:t>
      </w:r>
      <w:proofErr w:type="spellStart"/>
      <w:r>
        <w:t>толщиномеры</w:t>
      </w:r>
      <w:proofErr w:type="spellEnd"/>
      <w:r>
        <w:t xml:space="preserve"> МТ-41 НЦ), или микрометром МК 25 ГОСТ 4381.</w:t>
      </w:r>
    </w:p>
    <w:p w:rsidR="00D9238C" w:rsidRDefault="007C4DB5">
      <w:pPr>
        <w:pStyle w:val="10"/>
        <w:framePr w:w="10714" w:h="15350" w:hRule="exact" w:wrap="none" w:vAnchor="page" w:hAnchor="page" w:x="725" w:y="947"/>
        <w:numPr>
          <w:ilvl w:val="0"/>
          <w:numId w:val="4"/>
        </w:numPr>
        <w:shd w:val="clear" w:color="auto" w:fill="auto"/>
        <w:tabs>
          <w:tab w:val="left" w:pos="230"/>
        </w:tabs>
        <w:spacing w:before="0"/>
        <w:ind w:right="200"/>
      </w:pPr>
      <w:bookmarkStart w:id="3" w:name="bookmark2"/>
      <w:r>
        <w:t>Хранение</w:t>
      </w:r>
      <w:bookmarkEnd w:id="3"/>
    </w:p>
    <w:p w:rsidR="00D9238C" w:rsidRDefault="007C4DB5">
      <w:pPr>
        <w:pStyle w:val="31"/>
        <w:framePr w:w="10714" w:h="15350" w:hRule="exact" w:wrap="none" w:vAnchor="page" w:hAnchor="page" w:x="725" w:y="947"/>
        <w:shd w:val="clear" w:color="auto" w:fill="auto"/>
        <w:ind w:left="260" w:firstLine="600"/>
      </w:pPr>
      <w:r>
        <w:t>Гар</w:t>
      </w:r>
      <w:r>
        <w:t>антийный срок хранения - 12 месяцев со дня изготовления.</w:t>
      </w:r>
    </w:p>
    <w:p w:rsidR="00D9238C" w:rsidRDefault="007C4DB5">
      <w:pPr>
        <w:pStyle w:val="31"/>
        <w:framePr w:w="10714" w:h="15350" w:hRule="exact" w:wrap="none" w:vAnchor="page" w:hAnchor="page" w:x="725" w:y="947"/>
        <w:shd w:val="clear" w:color="auto" w:fill="auto"/>
        <w:ind w:left="260" w:right="20" w:firstLine="600"/>
      </w:pPr>
      <w:r>
        <w:t xml:space="preserve">Грунт-эмаль ХВ-0278 хранить в герметичной таре в сухом помещении, не допуская воздействия прямых солнечных лучей и влаги при температуре </w:t>
      </w:r>
      <w:proofErr w:type="gramStart"/>
      <w:r>
        <w:t>от</w:t>
      </w:r>
      <w:proofErr w:type="gramEnd"/>
      <w:r>
        <w:t xml:space="preserve"> минус 30</w:t>
      </w:r>
      <w:r>
        <w:rPr>
          <w:vertAlign w:val="superscript"/>
        </w:rPr>
        <w:t>0</w:t>
      </w:r>
      <w:r>
        <w:t>С до плюс 35</w:t>
      </w:r>
      <w:r>
        <w:rPr>
          <w:vertAlign w:val="superscript"/>
        </w:rPr>
        <w:t>0</w:t>
      </w:r>
      <w:r>
        <w:t>С.</w:t>
      </w:r>
    </w:p>
    <w:p w:rsidR="00D9238C" w:rsidRDefault="007C4DB5">
      <w:pPr>
        <w:pStyle w:val="31"/>
        <w:framePr w:w="10714" w:h="15350" w:hRule="exact" w:wrap="none" w:vAnchor="page" w:hAnchor="page" w:x="725" w:y="947"/>
        <w:shd w:val="clear" w:color="auto" w:fill="auto"/>
        <w:ind w:left="260" w:right="20" w:firstLine="600"/>
      </w:pPr>
      <w:r>
        <w:t>Расслоение грунт-эмали при хранени</w:t>
      </w:r>
      <w:r>
        <w:t xml:space="preserve">и не является браковочным показателем, если после перемешивания восстанавливается однородность </w:t>
      </w:r>
      <w:proofErr w:type="gramStart"/>
      <w:r>
        <w:t>грунт-эмали</w:t>
      </w:r>
      <w:proofErr w:type="gramEnd"/>
      <w:r>
        <w:t xml:space="preserve"> и она соответствует всем требованиям</w:t>
      </w:r>
    </w:p>
    <w:p w:rsidR="00D9238C" w:rsidRDefault="00D9238C">
      <w:pPr>
        <w:rPr>
          <w:sz w:val="2"/>
          <w:szCs w:val="2"/>
        </w:rPr>
        <w:sectPr w:rsidR="00D9238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9238C" w:rsidRDefault="007C4DB5">
      <w:pPr>
        <w:pStyle w:val="10"/>
        <w:framePr w:w="10714" w:h="8761" w:hRule="exact" w:wrap="none" w:vAnchor="page" w:hAnchor="page" w:x="725" w:y="947"/>
        <w:numPr>
          <w:ilvl w:val="0"/>
          <w:numId w:val="4"/>
        </w:numPr>
        <w:shd w:val="clear" w:color="auto" w:fill="auto"/>
        <w:tabs>
          <w:tab w:val="left" w:pos="240"/>
        </w:tabs>
        <w:spacing w:before="0"/>
        <w:ind w:right="240"/>
      </w:pPr>
      <w:bookmarkStart w:id="4" w:name="bookmark3"/>
      <w:r>
        <w:lastRenderedPageBreak/>
        <w:t>Требования безопасности</w:t>
      </w:r>
      <w:bookmarkEnd w:id="4"/>
    </w:p>
    <w:p w:rsidR="00D9238C" w:rsidRDefault="007C4DB5">
      <w:pPr>
        <w:pStyle w:val="31"/>
        <w:framePr w:w="10714" w:h="8761" w:hRule="exact" w:wrap="none" w:vAnchor="page" w:hAnchor="page" w:x="725" w:y="947"/>
        <w:numPr>
          <w:ilvl w:val="1"/>
          <w:numId w:val="4"/>
        </w:numPr>
        <w:shd w:val="clear" w:color="auto" w:fill="auto"/>
        <w:tabs>
          <w:tab w:val="left" w:pos="1468"/>
        </w:tabs>
        <w:ind w:left="220" w:right="20" w:firstLine="880"/>
      </w:pPr>
      <w:r>
        <w:t>При организации и выполнении окрасочных работ необходимо руководствоваться ГОСТ 12.3.005-75 ССБТ. Работы окрасочные. Общие требования техники безопасности.</w:t>
      </w:r>
    </w:p>
    <w:p w:rsidR="00D9238C" w:rsidRDefault="007C4DB5">
      <w:pPr>
        <w:pStyle w:val="31"/>
        <w:framePr w:w="10714" w:h="8761" w:hRule="exact" w:wrap="none" w:vAnchor="page" w:hAnchor="page" w:x="725" w:y="947"/>
        <w:numPr>
          <w:ilvl w:val="1"/>
          <w:numId w:val="4"/>
        </w:numPr>
        <w:shd w:val="clear" w:color="auto" w:fill="auto"/>
        <w:tabs>
          <w:tab w:val="left" w:pos="1574"/>
        </w:tabs>
        <w:ind w:left="220" w:right="20" w:firstLine="880"/>
      </w:pPr>
      <w:r>
        <w:t xml:space="preserve">Токсичность и </w:t>
      </w:r>
      <w:proofErr w:type="spellStart"/>
      <w:r>
        <w:t>пожароопасность</w:t>
      </w:r>
      <w:proofErr w:type="spellEnd"/>
      <w:r>
        <w:t xml:space="preserve"> </w:t>
      </w:r>
      <w:proofErr w:type="gramStart"/>
      <w:r>
        <w:t>грунт-эмали</w:t>
      </w:r>
      <w:proofErr w:type="gramEnd"/>
      <w:r>
        <w:t xml:space="preserve"> определяется</w:t>
      </w:r>
      <w:r>
        <w:t xml:space="preserve"> входящими в ее состав растворителями ксилолом и толуолом. Толуол и ксилол по степени воздействия на организм человека относится к 3 классу опасности по ГОСТ 12.1.007-76, ПДК в воздухе рабочей зоны -150/50</w:t>
      </w:r>
    </w:p>
    <w:p w:rsidR="00D9238C" w:rsidRDefault="007C4DB5">
      <w:pPr>
        <w:pStyle w:val="31"/>
        <w:framePr w:w="10714" w:h="8761" w:hRule="exact" w:wrap="none" w:vAnchor="page" w:hAnchor="page" w:x="725" w:y="947"/>
        <w:shd w:val="clear" w:color="auto" w:fill="auto"/>
        <w:ind w:left="220"/>
      </w:pPr>
      <w:r>
        <w:t>мг/м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D9238C" w:rsidRDefault="007C4DB5">
      <w:pPr>
        <w:pStyle w:val="31"/>
        <w:framePr w:w="10714" w:h="8761" w:hRule="exact" w:wrap="none" w:vAnchor="page" w:hAnchor="page" w:x="725" w:y="947"/>
        <w:numPr>
          <w:ilvl w:val="1"/>
          <w:numId w:val="4"/>
        </w:numPr>
        <w:shd w:val="clear" w:color="auto" w:fill="auto"/>
        <w:tabs>
          <w:tab w:val="left" w:pos="1502"/>
        </w:tabs>
        <w:ind w:left="220" w:right="20" w:firstLine="880"/>
      </w:pPr>
      <w:r>
        <w:t>При производстве работ по нанесению работни</w:t>
      </w:r>
      <w:r>
        <w:t xml:space="preserve">кам необходимо применять спецодежду, </w:t>
      </w:r>
      <w:proofErr w:type="gramStart"/>
      <w:r>
        <w:t>газо-пылезащитными</w:t>
      </w:r>
      <w:proofErr w:type="gramEnd"/>
      <w:r>
        <w:t xml:space="preserve"> респираторы, резиновые перчатки, защитные очки.</w:t>
      </w:r>
    </w:p>
    <w:p w:rsidR="00D9238C" w:rsidRDefault="007C4DB5">
      <w:pPr>
        <w:pStyle w:val="31"/>
        <w:framePr w:w="10714" w:h="8761" w:hRule="exact" w:wrap="none" w:vAnchor="page" w:hAnchor="page" w:x="725" w:y="947"/>
        <w:numPr>
          <w:ilvl w:val="1"/>
          <w:numId w:val="4"/>
        </w:numPr>
        <w:shd w:val="clear" w:color="auto" w:fill="auto"/>
        <w:tabs>
          <w:tab w:val="left" w:pos="1535"/>
        </w:tabs>
        <w:ind w:left="220" w:right="20" w:firstLine="880"/>
      </w:pPr>
      <w:r>
        <w:t>Грунт-эмаль ХВ-0278 относится к легковоспламеняющимся жидкостям. Помещения для приготовления и применения ЛКМ, должны быть оснащены постоянно работающей</w:t>
      </w:r>
      <w:r>
        <w:t xml:space="preserve"> </w:t>
      </w:r>
      <w:proofErr w:type="spellStart"/>
      <w:r>
        <w:t>приточно</w:t>
      </w:r>
      <w:r>
        <w:softHyphen/>
        <w:t>вытяжной</w:t>
      </w:r>
      <w:proofErr w:type="spellEnd"/>
      <w:r>
        <w:t xml:space="preserve"> вентиляцией и средствами пожаротушения. Искусственное освещение должно быть во взрывозащищенном исполнении. Применяемое электрооборудование должно иметь надежное заземление и не вызывать искрообразование. В помещениях для хранения и прои</w:t>
      </w:r>
      <w:r>
        <w:t>зводства работ запрещается применение открытого огня.</w:t>
      </w:r>
    </w:p>
    <w:p w:rsidR="00D9238C" w:rsidRDefault="007C4DB5">
      <w:pPr>
        <w:pStyle w:val="31"/>
        <w:framePr w:w="10714" w:h="8761" w:hRule="exact" w:wrap="none" w:vAnchor="page" w:hAnchor="page" w:x="725" w:y="947"/>
        <w:numPr>
          <w:ilvl w:val="1"/>
          <w:numId w:val="4"/>
        </w:numPr>
        <w:shd w:val="clear" w:color="auto" w:fill="auto"/>
        <w:tabs>
          <w:tab w:val="left" w:pos="1578"/>
        </w:tabs>
        <w:spacing w:after="480"/>
        <w:ind w:left="220" w:right="20" w:firstLine="880"/>
      </w:pPr>
      <w:r>
        <w:t xml:space="preserve">В случае загорания материала необходимо пользоваться следующими средствами пожаротушения: песком, кошмой, инертным газом, огнетушителями: пенными и углекислотными, пенными установками, тонкораспыленной </w:t>
      </w:r>
      <w:r>
        <w:t>водой.</w:t>
      </w:r>
    </w:p>
    <w:p w:rsidR="00D9238C" w:rsidRPr="00A05D9E" w:rsidRDefault="00D9238C">
      <w:pPr>
        <w:rPr>
          <w:sz w:val="2"/>
          <w:szCs w:val="2"/>
          <w:lang w:val="en-US"/>
        </w:rPr>
      </w:pPr>
    </w:p>
    <w:sectPr w:rsidR="00D9238C" w:rsidRPr="00A05D9E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B5" w:rsidRDefault="007C4DB5">
      <w:r>
        <w:separator/>
      </w:r>
    </w:p>
  </w:endnote>
  <w:endnote w:type="continuationSeparator" w:id="0">
    <w:p w:rsidR="007C4DB5" w:rsidRDefault="007C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B5" w:rsidRDefault="007C4DB5"/>
  </w:footnote>
  <w:footnote w:type="continuationSeparator" w:id="0">
    <w:p w:rsidR="007C4DB5" w:rsidRDefault="007C4D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298A"/>
    <w:multiLevelType w:val="multilevel"/>
    <w:tmpl w:val="864803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6B6C3A"/>
    <w:multiLevelType w:val="multilevel"/>
    <w:tmpl w:val="59F8D6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7159CC"/>
    <w:multiLevelType w:val="multilevel"/>
    <w:tmpl w:val="6A9C4BC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1B4E70"/>
    <w:multiLevelType w:val="multilevel"/>
    <w:tmpl w:val="BB3A279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9238C"/>
    <w:rsid w:val="007C4DB5"/>
    <w:rsid w:val="00A05D9E"/>
    <w:rsid w:val="00D9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  <w:lang w:val="en-US"/>
    </w:rPr>
  </w:style>
  <w:style w:type="character" w:customStyle="1" w:styleId="21">
    <w:name w:val="Колонтитул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en-US"/>
    </w:rPr>
  </w:style>
  <w:style w:type="character" w:customStyle="1" w:styleId="22">
    <w:name w:val="Основной текст (2)_"/>
    <w:basedOn w:val="a0"/>
    <w:link w:val="2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24">
    <w:name w:val="Основной текст (2)"/>
    <w:basedOn w:val="2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4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  <w:lang w:val="en-US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51">
    <w:name w:val="Основной текст (5)"/>
    <w:basedOn w:val="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5"/>
      <w:szCs w:val="15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en-US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2"/>
      <w:szCs w:val="22"/>
      <w:lang w:val="en-US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420" w:line="264" w:lineRule="exact"/>
    </w:pPr>
    <w:rPr>
      <w:rFonts w:ascii="Tahoma" w:eastAsia="Tahoma" w:hAnsi="Tahoma" w:cs="Tahoma"/>
      <w:spacing w:val="1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-4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2"/>
      <w:szCs w:val="22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64" w:lineRule="exact"/>
    </w:pPr>
    <w:rPr>
      <w:rFonts w:ascii="Tahoma" w:eastAsia="Tahoma" w:hAnsi="Tahoma" w:cs="Tahoma"/>
      <w:spacing w:val="1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264" w:lineRule="exact"/>
    </w:pPr>
    <w:rPr>
      <w:rFonts w:ascii="Tahoma" w:eastAsia="Tahoma" w:hAnsi="Tahoma" w:cs="Tahoma"/>
      <w:spacing w:val="1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2019-03-05T12:34:00Z</dcterms:created>
  <dcterms:modified xsi:type="dcterms:W3CDTF">2019-03-05T12:36:00Z</dcterms:modified>
</cp:coreProperties>
</file>