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9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53"/>
      </w:tblGrid>
      <w:tr w:rsidR="00B513C7" w:rsidRPr="00B513C7" w:rsidTr="00B513C7">
        <w:trPr>
          <w:trHeight w:val="2256"/>
        </w:trPr>
        <w:tc>
          <w:tcPr>
            <w:tcW w:w="4928" w:type="dxa"/>
          </w:tcPr>
          <w:p w:rsidR="00B513C7" w:rsidRPr="00B513C7" w:rsidRDefault="00B513C7" w:rsidP="00B51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3C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2E542C" wp14:editId="105FF288">
                  <wp:extent cx="1562100" cy="857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3C7" w:rsidRPr="00B513C7" w:rsidRDefault="00B513C7" w:rsidP="00B51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Отдел технического  контроля</w:t>
            </w:r>
          </w:p>
          <w:p w:rsidR="00B513C7" w:rsidRPr="00B513C7" w:rsidRDefault="00B513C7" w:rsidP="00B513C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B51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НПП «Химпром» 150062, г. Ярославль пр-т Авиаторов 155В. </w:t>
            </w:r>
            <w:r w:rsidRPr="00B51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(4852)241551. www.hpyar.ru</w:t>
            </w:r>
            <w:r w:rsidRPr="00B513C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</w:p>
          <w:p w:rsidR="00B513C7" w:rsidRPr="00B513C7" w:rsidRDefault="00B513C7" w:rsidP="00B513C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13C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e-mail: phkhimprom@mail.ru</w:t>
            </w:r>
          </w:p>
        </w:tc>
        <w:tc>
          <w:tcPr>
            <w:tcW w:w="4853" w:type="dxa"/>
          </w:tcPr>
          <w:p w:rsidR="00B513C7" w:rsidRPr="00B513C7" w:rsidRDefault="00B513C7" w:rsidP="00B51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E7F704" wp14:editId="1CFC235B">
                  <wp:extent cx="1114425" cy="1114425"/>
                  <wp:effectExtent l="0" t="0" r="9525" b="9525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3C7" w:rsidRPr="00B513C7" w:rsidRDefault="00B513C7" w:rsidP="00B51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Система менеджмента качества</w:t>
            </w:r>
          </w:p>
          <w:p w:rsidR="00B513C7" w:rsidRPr="00B513C7" w:rsidRDefault="00B513C7" w:rsidP="00B51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B513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ISO</w:t>
            </w:r>
            <w:r w:rsidRPr="00B5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9001-2011 (</w:t>
            </w:r>
            <w:r w:rsidRPr="00B513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ISO</w:t>
            </w:r>
            <w:r w:rsidRPr="00B5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9001:2008)     Сертификат №СДС.ФР.СМ.00563.15 </w:t>
            </w:r>
          </w:p>
          <w:p w:rsidR="00B513C7" w:rsidRPr="00B513C7" w:rsidRDefault="00B513C7" w:rsidP="00B513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от 05.06.2015г.</w:t>
            </w:r>
          </w:p>
        </w:tc>
      </w:tr>
    </w:tbl>
    <w:p w:rsidR="00B513C7" w:rsidRDefault="00B513C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513C7" w:rsidRDefault="00B513C7">
      <w:pPr>
        <w:rPr>
          <w:rFonts w:ascii="Times New Roman" w:hAnsi="Times New Roman" w:cs="Times New Roman"/>
          <w:b/>
          <w:sz w:val="24"/>
          <w:szCs w:val="24"/>
        </w:rPr>
      </w:pPr>
    </w:p>
    <w:p w:rsidR="001C22C5" w:rsidRDefault="001C22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AB49B6" w:rsidRPr="006E3B15">
        <w:rPr>
          <w:rFonts w:ascii="Times New Roman" w:hAnsi="Times New Roman" w:cs="Times New Roman"/>
          <w:b/>
          <w:sz w:val="24"/>
          <w:szCs w:val="24"/>
        </w:rPr>
        <w:t>Суспензия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C22C5">
        <w:rPr>
          <w:rFonts w:ascii="Times New Roman" w:hAnsi="Times New Roman" w:cs="Times New Roman"/>
          <w:b/>
          <w:sz w:val="24"/>
          <w:szCs w:val="24"/>
        </w:rPr>
        <w:t>ВАП-2 – покрытие предназначено для повышения антифрикционных свойств деталей трения из бронз, сталей, алюминиевых, титановых и медных сплавов: на подшипниках скольжения типа вал–втулка с вращательным и возвратно-вращательным видами движения, в узлах с возвратно-поступательным движением типа поршень–цилиндр, бугель–направляющая, зубчатых передачах, системах тросовой проводки.</w:t>
      </w:r>
      <w:proofErr w:type="gramEnd"/>
      <w:r w:rsidRPr="001C22C5">
        <w:rPr>
          <w:rFonts w:ascii="Times New Roman" w:hAnsi="Times New Roman" w:cs="Times New Roman"/>
          <w:b/>
          <w:sz w:val="24"/>
          <w:szCs w:val="24"/>
        </w:rPr>
        <w:t xml:space="preserve"> Покрытие ВАП-2 рекомендуется для работы на воздухе, в вакууме, в средах минеральных масел, керосиновых топлив, смазок на минеральной основе, гидрожидкостей, синтетических масел типа ВНИИНП-50-1-4Ф и ИПМ-10. Покрытие работоспособно при температурах от -196 до +300°С.</w:t>
      </w:r>
    </w:p>
    <w:p w:rsidR="00827B53" w:rsidRPr="006E3B15" w:rsidRDefault="00D409B9">
      <w:pPr>
        <w:rPr>
          <w:rFonts w:ascii="Times New Roman" w:hAnsi="Times New Roman" w:cs="Times New Roman"/>
          <w:b/>
          <w:sz w:val="24"/>
          <w:szCs w:val="24"/>
        </w:rPr>
      </w:pPr>
      <w:r w:rsidRPr="006E3B15">
        <w:rPr>
          <w:rFonts w:ascii="Times New Roman" w:hAnsi="Times New Roman" w:cs="Times New Roman"/>
          <w:b/>
          <w:sz w:val="24"/>
          <w:szCs w:val="24"/>
        </w:rPr>
        <w:t>Суспензия ВАП-2 рекомендации по использованию</w:t>
      </w:r>
      <w:r w:rsidR="006E3B15" w:rsidRPr="006E3B15">
        <w:rPr>
          <w:rFonts w:ascii="Times New Roman" w:hAnsi="Times New Roman" w:cs="Times New Roman"/>
          <w:b/>
          <w:sz w:val="24"/>
          <w:szCs w:val="24"/>
        </w:rPr>
        <w:t xml:space="preserve"> и технология нанесения на детали</w:t>
      </w:r>
      <w:r w:rsidRPr="006E3B15">
        <w:rPr>
          <w:rFonts w:ascii="Times New Roman" w:hAnsi="Times New Roman" w:cs="Times New Roman"/>
          <w:b/>
          <w:sz w:val="24"/>
          <w:szCs w:val="24"/>
        </w:rPr>
        <w:t>:</w:t>
      </w:r>
      <w:r w:rsidR="006E3B15" w:rsidRPr="006E3B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9B9" w:rsidRPr="006E3B15" w:rsidRDefault="00D409B9" w:rsidP="00D409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B15">
        <w:rPr>
          <w:rFonts w:ascii="Times New Roman" w:hAnsi="Times New Roman" w:cs="Times New Roman"/>
          <w:sz w:val="24"/>
          <w:szCs w:val="24"/>
        </w:rPr>
        <w:t xml:space="preserve">Шероховатость поверхности деталей под покрытие и контактирующей с ним, должна быть не более 1,25 </w:t>
      </w:r>
      <w:proofErr w:type="gramStart"/>
      <w:r w:rsidRPr="006E3B15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Pr="006E3B15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6E3B15">
        <w:rPr>
          <w:rFonts w:ascii="Times New Roman" w:hAnsi="Times New Roman" w:cs="Times New Roman"/>
          <w:sz w:val="24"/>
          <w:szCs w:val="24"/>
        </w:rPr>
        <w:t xml:space="preserve">. Для получения максимального ресурса работы шероховатость поверхности деталей, работающих с покрытиями, должна быть не более 0,63 мкм по параметру </w:t>
      </w:r>
      <w:r w:rsidRPr="006E3B1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E3B15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gramStart"/>
      <w:r w:rsidRPr="006E3B15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6E3B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09B9" w:rsidRPr="006E3B15" w:rsidRDefault="00D409B9" w:rsidP="00D409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B15">
        <w:rPr>
          <w:rFonts w:ascii="Times New Roman" w:hAnsi="Times New Roman" w:cs="Times New Roman"/>
          <w:sz w:val="24"/>
          <w:szCs w:val="24"/>
        </w:rPr>
        <w:t>Суспензию следует наносить на специально подготовленную поверхность. Способ подготовки зависит от материала детали и условий эксплуатации узла трения.</w:t>
      </w:r>
    </w:p>
    <w:p w:rsidR="00D409B9" w:rsidRPr="006E3B15" w:rsidRDefault="00D409B9" w:rsidP="00D409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B15">
        <w:rPr>
          <w:rFonts w:ascii="Times New Roman" w:hAnsi="Times New Roman" w:cs="Times New Roman"/>
          <w:sz w:val="24"/>
          <w:szCs w:val="24"/>
        </w:rPr>
        <w:t>Поверхность после подготовки должна быть матовой без следов предыдущей механической обработки.</w:t>
      </w:r>
    </w:p>
    <w:p w:rsidR="00D409B9" w:rsidRPr="006E3B15" w:rsidRDefault="00D409B9" w:rsidP="00D409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B15">
        <w:rPr>
          <w:rFonts w:ascii="Times New Roman" w:hAnsi="Times New Roman" w:cs="Times New Roman"/>
          <w:sz w:val="24"/>
          <w:szCs w:val="24"/>
        </w:rPr>
        <w:t>Основной способ подготовки поверхности под покрытие является струйная обработка электрокорундом в герметичном аппарате при давлении воздуха (3-4) атм. Зернистость электрокорунда должна быть не более 0,16мм. Сжатый воздух должен соответствовать требованиям ГОСТ 9.010-80.</w:t>
      </w:r>
    </w:p>
    <w:p w:rsidR="00D409B9" w:rsidRPr="006E3B15" w:rsidRDefault="00D409B9" w:rsidP="00D409B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B15">
        <w:rPr>
          <w:rFonts w:ascii="Times New Roman" w:hAnsi="Times New Roman" w:cs="Times New Roman"/>
          <w:sz w:val="24"/>
          <w:szCs w:val="24"/>
        </w:rPr>
        <w:t xml:space="preserve">Перед нанесением покрытий детали, обработанные в соответствии с разделами 2,3 обезжирить </w:t>
      </w:r>
      <w:proofErr w:type="spellStart"/>
      <w:r w:rsidRPr="006E3B15">
        <w:rPr>
          <w:rFonts w:ascii="Times New Roman" w:hAnsi="Times New Roman" w:cs="Times New Roman"/>
          <w:sz w:val="24"/>
          <w:szCs w:val="24"/>
        </w:rPr>
        <w:t>нефрасом</w:t>
      </w:r>
      <w:proofErr w:type="spellEnd"/>
      <w:r w:rsidRPr="006E3B15">
        <w:rPr>
          <w:rFonts w:ascii="Times New Roman" w:hAnsi="Times New Roman" w:cs="Times New Roman"/>
          <w:sz w:val="24"/>
          <w:szCs w:val="24"/>
        </w:rPr>
        <w:t xml:space="preserve"> с добавлением антистатической присадки «</w:t>
      </w:r>
      <w:proofErr w:type="spellStart"/>
      <w:r w:rsidRPr="006E3B15">
        <w:rPr>
          <w:rFonts w:ascii="Times New Roman" w:hAnsi="Times New Roman" w:cs="Times New Roman"/>
          <w:sz w:val="24"/>
          <w:szCs w:val="24"/>
        </w:rPr>
        <w:t>Сигбол</w:t>
      </w:r>
      <w:proofErr w:type="spellEnd"/>
      <w:r w:rsidRPr="006E3B15">
        <w:rPr>
          <w:rFonts w:ascii="Times New Roman" w:hAnsi="Times New Roman" w:cs="Times New Roman"/>
          <w:sz w:val="24"/>
          <w:szCs w:val="24"/>
        </w:rPr>
        <w:t>», выдержать на воздухе (15-30) мин</w:t>
      </w:r>
      <w:r w:rsidR="006E3B15" w:rsidRPr="006E3B15">
        <w:rPr>
          <w:rFonts w:ascii="Times New Roman" w:hAnsi="Times New Roman" w:cs="Times New Roman"/>
          <w:sz w:val="24"/>
          <w:szCs w:val="24"/>
        </w:rPr>
        <w:t>, затем обезжирить смесью растворителей:</w:t>
      </w:r>
    </w:p>
    <w:p w:rsidR="006E3B15" w:rsidRPr="006E3B15" w:rsidRDefault="006E3B15" w:rsidP="006E3B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B15">
        <w:rPr>
          <w:rFonts w:ascii="Times New Roman" w:hAnsi="Times New Roman" w:cs="Times New Roman"/>
          <w:sz w:val="24"/>
          <w:szCs w:val="24"/>
        </w:rPr>
        <w:t>Ацетон -30% (</w:t>
      </w:r>
      <w:proofErr w:type="gramStart"/>
      <w:r w:rsidRPr="006E3B15">
        <w:rPr>
          <w:rFonts w:ascii="Times New Roman" w:hAnsi="Times New Roman" w:cs="Times New Roman"/>
          <w:sz w:val="24"/>
          <w:szCs w:val="24"/>
        </w:rPr>
        <w:t>объемные</w:t>
      </w:r>
      <w:proofErr w:type="gramEnd"/>
      <w:r w:rsidRPr="006E3B15">
        <w:rPr>
          <w:rFonts w:ascii="Times New Roman" w:hAnsi="Times New Roman" w:cs="Times New Roman"/>
          <w:sz w:val="24"/>
          <w:szCs w:val="24"/>
        </w:rPr>
        <w:t>)</w:t>
      </w:r>
    </w:p>
    <w:p w:rsidR="006E3B15" w:rsidRPr="006E3B15" w:rsidRDefault="006E3B15" w:rsidP="006E3B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E3B15">
        <w:rPr>
          <w:rFonts w:ascii="Times New Roman" w:hAnsi="Times New Roman" w:cs="Times New Roman"/>
          <w:sz w:val="24"/>
          <w:szCs w:val="24"/>
        </w:rPr>
        <w:t>Этилцеллозольв</w:t>
      </w:r>
      <w:proofErr w:type="spellEnd"/>
      <w:r w:rsidRPr="006E3B15">
        <w:rPr>
          <w:rFonts w:ascii="Times New Roman" w:hAnsi="Times New Roman" w:cs="Times New Roman"/>
          <w:sz w:val="24"/>
          <w:szCs w:val="24"/>
        </w:rPr>
        <w:t xml:space="preserve"> – 30%</w:t>
      </w:r>
    </w:p>
    <w:p w:rsidR="006E3B15" w:rsidRPr="006E3B15" w:rsidRDefault="006E3B15" w:rsidP="006E3B1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E3B15">
        <w:rPr>
          <w:rFonts w:ascii="Times New Roman" w:hAnsi="Times New Roman" w:cs="Times New Roman"/>
          <w:sz w:val="24"/>
          <w:szCs w:val="24"/>
        </w:rPr>
        <w:t>Ортоксилол</w:t>
      </w:r>
      <w:proofErr w:type="spellEnd"/>
      <w:r w:rsidRPr="006E3B15">
        <w:rPr>
          <w:rFonts w:ascii="Times New Roman" w:hAnsi="Times New Roman" w:cs="Times New Roman"/>
          <w:sz w:val="24"/>
          <w:szCs w:val="24"/>
        </w:rPr>
        <w:t xml:space="preserve"> – 40%</w:t>
      </w:r>
    </w:p>
    <w:p w:rsidR="006E3B15" w:rsidRPr="006E3B15" w:rsidRDefault="006E3B15" w:rsidP="006E3B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B15">
        <w:rPr>
          <w:rFonts w:ascii="Times New Roman" w:hAnsi="Times New Roman" w:cs="Times New Roman"/>
          <w:sz w:val="24"/>
          <w:szCs w:val="24"/>
        </w:rPr>
        <w:t>Выдержать детали на воздухе 30 минут.</w:t>
      </w:r>
    </w:p>
    <w:p w:rsidR="006E3B15" w:rsidRPr="006E3B15" w:rsidRDefault="006E3B15" w:rsidP="006E3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B15">
        <w:rPr>
          <w:rFonts w:ascii="Times New Roman" w:hAnsi="Times New Roman" w:cs="Times New Roman"/>
          <w:sz w:val="24"/>
          <w:szCs w:val="24"/>
        </w:rPr>
        <w:lastRenderedPageBreak/>
        <w:t>Перед применением тщательно перемешать суспензию ВАП-2.</w:t>
      </w:r>
    </w:p>
    <w:p w:rsidR="006E3B15" w:rsidRPr="006E3B15" w:rsidRDefault="006E3B15" w:rsidP="006E3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B15">
        <w:rPr>
          <w:rFonts w:ascii="Times New Roman" w:hAnsi="Times New Roman" w:cs="Times New Roman"/>
          <w:sz w:val="24"/>
          <w:szCs w:val="24"/>
        </w:rPr>
        <w:t xml:space="preserve">Способ нанесения: окунанием, кистью, наливом, краскопультом (воздух должен соответствовать требованиям ГОСТ 9.010-80, давление воздуха 2,5-3,0 </w:t>
      </w:r>
      <w:proofErr w:type="spellStart"/>
      <w:proofErr w:type="gramStart"/>
      <w:r w:rsidRPr="006E3B15">
        <w:rPr>
          <w:rFonts w:ascii="Times New Roman" w:hAnsi="Times New Roman" w:cs="Times New Roman"/>
          <w:sz w:val="24"/>
          <w:szCs w:val="24"/>
        </w:rPr>
        <w:t>атм</w:t>
      </w:r>
      <w:proofErr w:type="spellEnd"/>
      <w:proofErr w:type="gramEnd"/>
      <w:r w:rsidRPr="006E3B15">
        <w:rPr>
          <w:rFonts w:ascii="Times New Roman" w:hAnsi="Times New Roman" w:cs="Times New Roman"/>
          <w:sz w:val="24"/>
          <w:szCs w:val="24"/>
        </w:rPr>
        <w:t>)</w:t>
      </w:r>
    </w:p>
    <w:p w:rsidR="006E3B15" w:rsidRPr="006E3B15" w:rsidRDefault="006E3B15" w:rsidP="006E3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B15">
        <w:rPr>
          <w:rFonts w:ascii="Times New Roman" w:hAnsi="Times New Roman" w:cs="Times New Roman"/>
          <w:sz w:val="24"/>
          <w:szCs w:val="24"/>
        </w:rPr>
        <w:t xml:space="preserve">Нанести последовательно необходимое количество слоев суспензии до требуемой толщины покрытия. Толщина одного </w:t>
      </w:r>
      <w:r w:rsidR="00743CA2">
        <w:rPr>
          <w:rFonts w:ascii="Times New Roman" w:hAnsi="Times New Roman" w:cs="Times New Roman"/>
          <w:sz w:val="24"/>
          <w:szCs w:val="24"/>
        </w:rPr>
        <w:t>слоя не должна превышать 30 мкм для обеспечения оптимальных физико-механических характеристик покрытия.</w:t>
      </w:r>
    </w:p>
    <w:p w:rsidR="006E3B15" w:rsidRPr="006E3B15" w:rsidRDefault="006E3B15" w:rsidP="006E3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B15">
        <w:rPr>
          <w:rFonts w:ascii="Times New Roman" w:hAnsi="Times New Roman" w:cs="Times New Roman"/>
          <w:sz w:val="24"/>
          <w:szCs w:val="24"/>
        </w:rPr>
        <w:t xml:space="preserve">Разрешается наносить  суспензию на </w:t>
      </w:r>
      <w:r w:rsidR="00743CA2" w:rsidRPr="006E3B15">
        <w:rPr>
          <w:rFonts w:ascii="Times New Roman" w:hAnsi="Times New Roman" w:cs="Times New Roman"/>
          <w:sz w:val="24"/>
          <w:szCs w:val="24"/>
        </w:rPr>
        <w:t>детали,</w:t>
      </w:r>
      <w:r w:rsidRPr="006E3B15">
        <w:rPr>
          <w:rFonts w:ascii="Times New Roman" w:hAnsi="Times New Roman" w:cs="Times New Roman"/>
          <w:sz w:val="24"/>
          <w:szCs w:val="24"/>
        </w:rPr>
        <w:t xml:space="preserve"> нагретые до 50</w:t>
      </w:r>
      <w:r w:rsidRPr="006E3B1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E3B15">
        <w:rPr>
          <w:rFonts w:ascii="Times New Roman" w:hAnsi="Times New Roman" w:cs="Times New Roman"/>
          <w:sz w:val="24"/>
          <w:szCs w:val="24"/>
        </w:rPr>
        <w:t>С.</w:t>
      </w:r>
    </w:p>
    <w:p w:rsidR="006E3B15" w:rsidRDefault="006E3B15" w:rsidP="006E3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3B15">
        <w:rPr>
          <w:rFonts w:ascii="Times New Roman" w:hAnsi="Times New Roman" w:cs="Times New Roman"/>
          <w:sz w:val="24"/>
          <w:szCs w:val="24"/>
        </w:rPr>
        <w:t>Выдержать детали с нанесенным слоем покрытия при т-ре (18-35)</w:t>
      </w:r>
      <w:r w:rsidRPr="006E3B1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E3B15">
        <w:rPr>
          <w:rFonts w:ascii="Times New Roman" w:hAnsi="Times New Roman" w:cs="Times New Roman"/>
          <w:sz w:val="24"/>
          <w:szCs w:val="24"/>
        </w:rPr>
        <w:t>С в течени</w:t>
      </w:r>
      <w:proofErr w:type="gramStart"/>
      <w:r w:rsidRPr="006E3B1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E3B15">
        <w:rPr>
          <w:rFonts w:ascii="Times New Roman" w:hAnsi="Times New Roman" w:cs="Times New Roman"/>
          <w:sz w:val="24"/>
          <w:szCs w:val="24"/>
        </w:rPr>
        <w:t xml:space="preserve"> 1 ч, затем загрузить детали в сушильную камеру при т-ре не выше 50</w:t>
      </w:r>
      <w:r w:rsidRPr="006E3B1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E3B15">
        <w:rPr>
          <w:rFonts w:ascii="Times New Roman" w:hAnsi="Times New Roman" w:cs="Times New Roman"/>
          <w:sz w:val="24"/>
          <w:szCs w:val="24"/>
        </w:rPr>
        <w:t>С, окончательное формирование покрытия проводить при температуре (205±5)</w:t>
      </w:r>
      <w:r w:rsidRPr="006E3B1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E3B15">
        <w:rPr>
          <w:rFonts w:ascii="Times New Roman" w:hAnsi="Times New Roman" w:cs="Times New Roman"/>
          <w:sz w:val="24"/>
          <w:szCs w:val="24"/>
        </w:rPr>
        <w:t>С в течении 1ч.</w:t>
      </w:r>
    </w:p>
    <w:p w:rsidR="00743CA2" w:rsidRDefault="00743CA2" w:rsidP="006E3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Допускается увеличение толщины покрытия повторным его нанесением на деталь с покрытием, сформированным при </w:t>
      </w:r>
      <w:r w:rsidRPr="006E3B15">
        <w:rPr>
          <w:rFonts w:ascii="Times New Roman" w:hAnsi="Times New Roman" w:cs="Times New Roman"/>
          <w:sz w:val="24"/>
          <w:szCs w:val="24"/>
        </w:rPr>
        <w:t>(205±5)</w:t>
      </w:r>
      <w:r w:rsidRPr="006E3B1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6E3B1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CA2" w:rsidRDefault="00743CA2" w:rsidP="006E3B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требуемой толщины покрытия суспензию разбавлять смесью растворителей.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1"/>
        <w:gridCol w:w="2980"/>
        <w:gridCol w:w="2940"/>
      </w:tblGrid>
      <w:tr w:rsidR="00743CA2" w:rsidTr="00743CA2">
        <w:tc>
          <w:tcPr>
            <w:tcW w:w="2931" w:type="dxa"/>
          </w:tcPr>
          <w:p w:rsidR="00743CA2" w:rsidRDefault="00743CA2" w:rsidP="00743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 покрытия</w:t>
            </w:r>
          </w:p>
        </w:tc>
        <w:tc>
          <w:tcPr>
            <w:tcW w:w="2980" w:type="dxa"/>
          </w:tcPr>
          <w:p w:rsidR="00743CA2" w:rsidRDefault="00743CA2" w:rsidP="00743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растворителя на 100г суспензии, мл</w:t>
            </w:r>
          </w:p>
        </w:tc>
        <w:tc>
          <w:tcPr>
            <w:tcW w:w="2940" w:type="dxa"/>
          </w:tcPr>
          <w:p w:rsidR="00743CA2" w:rsidRDefault="00743CA2" w:rsidP="00743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Толщина покрытия,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мкм</w:t>
            </w:r>
            <w:proofErr w:type="gramEnd"/>
          </w:p>
        </w:tc>
      </w:tr>
      <w:tr w:rsidR="00743CA2" w:rsidTr="00743CA2">
        <w:tc>
          <w:tcPr>
            <w:tcW w:w="2931" w:type="dxa"/>
            <w:vMerge w:val="restart"/>
          </w:tcPr>
          <w:p w:rsidR="00743CA2" w:rsidRDefault="00743CA2" w:rsidP="00743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ВАП-2</w:t>
            </w:r>
          </w:p>
        </w:tc>
        <w:tc>
          <w:tcPr>
            <w:tcW w:w="2980" w:type="dxa"/>
          </w:tcPr>
          <w:p w:rsidR="00743CA2" w:rsidRDefault="00743CA2" w:rsidP="00743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40" w:type="dxa"/>
          </w:tcPr>
          <w:p w:rsidR="00743CA2" w:rsidRDefault="00743CA2" w:rsidP="00743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43CA2" w:rsidTr="00743CA2">
        <w:tc>
          <w:tcPr>
            <w:tcW w:w="2931" w:type="dxa"/>
            <w:vMerge/>
          </w:tcPr>
          <w:p w:rsidR="00743CA2" w:rsidRDefault="00743CA2" w:rsidP="00743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743CA2" w:rsidRDefault="00743CA2" w:rsidP="00743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40" w:type="dxa"/>
          </w:tcPr>
          <w:p w:rsidR="00743CA2" w:rsidRDefault="00743CA2" w:rsidP="00743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43CA2" w:rsidTr="00743CA2">
        <w:tc>
          <w:tcPr>
            <w:tcW w:w="2931" w:type="dxa"/>
            <w:vMerge/>
          </w:tcPr>
          <w:p w:rsidR="00743CA2" w:rsidRDefault="00743CA2" w:rsidP="00743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743CA2" w:rsidRDefault="00743CA2" w:rsidP="00743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40" w:type="dxa"/>
          </w:tcPr>
          <w:p w:rsidR="00743CA2" w:rsidRDefault="00743CA2" w:rsidP="00743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43CA2" w:rsidTr="00743CA2">
        <w:tc>
          <w:tcPr>
            <w:tcW w:w="2931" w:type="dxa"/>
            <w:vMerge/>
          </w:tcPr>
          <w:p w:rsidR="00743CA2" w:rsidRDefault="00743CA2" w:rsidP="00743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743CA2" w:rsidRDefault="00743CA2" w:rsidP="00743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0" w:type="dxa"/>
          </w:tcPr>
          <w:p w:rsidR="00743CA2" w:rsidRDefault="00743CA2" w:rsidP="00743C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487BE6" w:rsidRPr="001C22C5" w:rsidRDefault="00487BE6" w:rsidP="001C22C5">
      <w:pPr>
        <w:rPr>
          <w:rFonts w:ascii="Times New Roman" w:hAnsi="Times New Roman" w:cs="Times New Roman"/>
          <w:sz w:val="24"/>
          <w:szCs w:val="24"/>
        </w:rPr>
      </w:pPr>
    </w:p>
    <w:p w:rsidR="00487BE6" w:rsidRPr="00487BE6" w:rsidRDefault="00487BE6" w:rsidP="0048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7BE6">
        <w:rPr>
          <w:rFonts w:ascii="Times New Roman" w:hAnsi="Times New Roman" w:cs="Times New Roman"/>
          <w:sz w:val="24"/>
          <w:szCs w:val="24"/>
        </w:rPr>
        <w:t xml:space="preserve">Название материала (марка) - </w:t>
      </w:r>
      <w:r w:rsidRPr="00487BE6">
        <w:rPr>
          <w:rFonts w:ascii="Times New Roman" w:hAnsi="Times New Roman" w:cs="Times New Roman"/>
          <w:b/>
          <w:sz w:val="24"/>
          <w:szCs w:val="24"/>
        </w:rPr>
        <w:t>Суспензия ВАП-2</w:t>
      </w:r>
    </w:p>
    <w:p w:rsidR="00487BE6" w:rsidRPr="00487BE6" w:rsidRDefault="00487BE6" w:rsidP="0048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7BE6">
        <w:rPr>
          <w:rFonts w:ascii="Times New Roman" w:hAnsi="Times New Roman" w:cs="Times New Roman"/>
          <w:sz w:val="24"/>
          <w:szCs w:val="24"/>
        </w:rPr>
        <w:t>Изготавливается на основе дисульфида молибдена и эпоксидного лака</w:t>
      </w:r>
    </w:p>
    <w:p w:rsidR="00487BE6" w:rsidRPr="00487BE6" w:rsidRDefault="00487BE6" w:rsidP="0048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7BE6">
        <w:rPr>
          <w:rFonts w:ascii="Times New Roman" w:hAnsi="Times New Roman" w:cs="Times New Roman"/>
          <w:sz w:val="24"/>
          <w:szCs w:val="24"/>
        </w:rPr>
        <w:t>Физико-механические свойства суспензии и покрытия:</w:t>
      </w: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4458"/>
        <w:gridCol w:w="2837"/>
      </w:tblGrid>
      <w:tr w:rsidR="00487BE6" w:rsidRPr="00487BE6" w:rsidTr="00487BE6">
        <w:tc>
          <w:tcPr>
            <w:tcW w:w="1178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58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37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sz w:val="24"/>
                <w:szCs w:val="24"/>
              </w:rPr>
              <w:t>Норма по ТУ</w:t>
            </w:r>
          </w:p>
        </w:tc>
      </w:tr>
      <w:tr w:rsidR="00487BE6" w:rsidRPr="00487BE6" w:rsidTr="00487BE6">
        <w:tc>
          <w:tcPr>
            <w:tcW w:w="1178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58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sz w:val="24"/>
                <w:szCs w:val="24"/>
              </w:rPr>
              <w:t>Внешний вид суспензии</w:t>
            </w:r>
          </w:p>
        </w:tc>
        <w:tc>
          <w:tcPr>
            <w:tcW w:w="2837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sz w:val="24"/>
                <w:szCs w:val="24"/>
              </w:rPr>
              <w:t>Однородная жидкость черного цвета с голубоватым оттенком</w:t>
            </w:r>
          </w:p>
        </w:tc>
      </w:tr>
      <w:tr w:rsidR="00487BE6" w:rsidRPr="00487BE6" w:rsidTr="00487BE6">
        <w:tc>
          <w:tcPr>
            <w:tcW w:w="1178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58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sz w:val="24"/>
                <w:szCs w:val="24"/>
              </w:rPr>
              <w:t>Внешний вид покрытия</w:t>
            </w:r>
          </w:p>
        </w:tc>
        <w:tc>
          <w:tcPr>
            <w:tcW w:w="2837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7BE6">
              <w:rPr>
                <w:rFonts w:ascii="Times New Roman" w:hAnsi="Times New Roman" w:cs="Times New Roman"/>
                <w:sz w:val="24"/>
                <w:szCs w:val="24"/>
              </w:rPr>
              <w:t>Ровное</w:t>
            </w:r>
            <w:proofErr w:type="gramEnd"/>
            <w:r w:rsidRPr="00487BE6">
              <w:rPr>
                <w:rFonts w:ascii="Times New Roman" w:hAnsi="Times New Roman" w:cs="Times New Roman"/>
                <w:sz w:val="24"/>
                <w:szCs w:val="24"/>
              </w:rPr>
              <w:t>, матовое, равномерное по окраске и фактуре</w:t>
            </w:r>
          </w:p>
        </w:tc>
      </w:tr>
      <w:tr w:rsidR="00487BE6" w:rsidRPr="00487BE6" w:rsidTr="00487BE6">
        <w:tc>
          <w:tcPr>
            <w:tcW w:w="1178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58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sz w:val="24"/>
                <w:szCs w:val="24"/>
              </w:rPr>
              <w:t>Условная вязкость по вискозиметру      В3-246 с диаметром сопла (4,000±0,015)мм при температуре (20±0,5)</w:t>
            </w:r>
            <w:r w:rsidRPr="00487B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487B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37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</w:tr>
      <w:tr w:rsidR="00487BE6" w:rsidRPr="00487BE6" w:rsidTr="00487BE6">
        <w:tc>
          <w:tcPr>
            <w:tcW w:w="1178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58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sz w:val="24"/>
                <w:szCs w:val="24"/>
              </w:rPr>
              <w:t>Массовая доля нелетучих веществ, %</w:t>
            </w:r>
          </w:p>
        </w:tc>
        <w:tc>
          <w:tcPr>
            <w:tcW w:w="2837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sz w:val="24"/>
                <w:szCs w:val="24"/>
              </w:rPr>
              <w:t>48-59</w:t>
            </w:r>
          </w:p>
        </w:tc>
      </w:tr>
      <w:tr w:rsidR="00487BE6" w:rsidRPr="00487BE6" w:rsidTr="00487BE6">
        <w:tc>
          <w:tcPr>
            <w:tcW w:w="1178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58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sz w:val="24"/>
                <w:szCs w:val="24"/>
              </w:rPr>
              <w:t>Прочность покрытия при ударе по прибору У-1,см, не менее:</w:t>
            </w:r>
          </w:p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sz w:val="24"/>
                <w:szCs w:val="24"/>
              </w:rPr>
              <w:t>- по вогнутой стороне лунки</w:t>
            </w:r>
          </w:p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sz w:val="24"/>
                <w:szCs w:val="24"/>
              </w:rPr>
              <w:t>- по выпуклой стороне лунки</w:t>
            </w:r>
          </w:p>
        </w:tc>
        <w:tc>
          <w:tcPr>
            <w:tcW w:w="2837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87BE6" w:rsidRPr="00487BE6" w:rsidTr="00487BE6">
        <w:tc>
          <w:tcPr>
            <w:tcW w:w="1178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458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sz w:val="24"/>
                <w:szCs w:val="24"/>
              </w:rPr>
              <w:t xml:space="preserve">Эластичность покрытия при изгибе, </w:t>
            </w:r>
            <w:proofErr w:type="gramStart"/>
            <w:r w:rsidRPr="00487BE6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487BE6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2837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7BE6" w:rsidRPr="00487BE6" w:rsidTr="00487BE6">
        <w:tc>
          <w:tcPr>
            <w:tcW w:w="1178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58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sz w:val="24"/>
                <w:szCs w:val="24"/>
              </w:rPr>
              <w:t xml:space="preserve">Адгезия покрытия, баллы, не более </w:t>
            </w:r>
          </w:p>
        </w:tc>
        <w:tc>
          <w:tcPr>
            <w:tcW w:w="2837" w:type="dxa"/>
            <w:shd w:val="clear" w:color="auto" w:fill="auto"/>
          </w:tcPr>
          <w:p w:rsidR="00487BE6" w:rsidRPr="00487BE6" w:rsidRDefault="00487BE6" w:rsidP="00487B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B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87BE6" w:rsidRDefault="00487BE6" w:rsidP="0048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7BE6">
        <w:rPr>
          <w:rFonts w:ascii="Times New Roman" w:hAnsi="Times New Roman" w:cs="Times New Roman"/>
          <w:sz w:val="24"/>
          <w:szCs w:val="24"/>
        </w:rPr>
        <w:t>Нормативная документация - ТУ 1-595-5-399-2005, изм. 1-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487BE6" w:rsidRPr="00487BE6" w:rsidRDefault="00487BE6" w:rsidP="0048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7BE6">
        <w:rPr>
          <w:rFonts w:ascii="Times New Roman" w:hAnsi="Times New Roman" w:cs="Times New Roman"/>
          <w:sz w:val="24"/>
          <w:szCs w:val="24"/>
        </w:rPr>
        <w:t xml:space="preserve">Единица измерения материала – </w:t>
      </w:r>
      <w:proofErr w:type="gramStart"/>
      <w:r w:rsidRPr="00487BE6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487BE6">
        <w:rPr>
          <w:rFonts w:ascii="Times New Roman" w:hAnsi="Times New Roman" w:cs="Times New Roman"/>
          <w:sz w:val="24"/>
          <w:szCs w:val="24"/>
        </w:rPr>
        <w:t>.</w:t>
      </w:r>
    </w:p>
    <w:p w:rsidR="00487BE6" w:rsidRDefault="00487BE6" w:rsidP="00487B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Гарантийный срок хранения – 6 месяцев с момента изготовления.</w:t>
      </w:r>
    </w:p>
    <w:p w:rsidR="00487BE6" w:rsidRPr="00487BE6" w:rsidRDefault="00487BE6" w:rsidP="00487B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904D171" wp14:editId="58E3C0D4">
            <wp:extent cx="2362200" cy="1771650"/>
            <wp:effectExtent l="0" t="0" r="0" b="0"/>
            <wp:docPr id="1" name="Рисунок 1" descr="C:\Users\leonov_aa\AppData\Local\Microsoft\Windows\Temporary Internet Files\Content.Word\IMG_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ov_aa\AppData\Local\Microsoft\Windows\Temporary Internet Files\Content.Word\IMG_16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9" cy="177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BE6" w:rsidRPr="00487BE6" w:rsidRDefault="00487BE6" w:rsidP="00743C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Покрытие на стальном образце после термической обработки</w:t>
      </w:r>
    </w:p>
    <w:sectPr w:rsidR="00487BE6" w:rsidRPr="0048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B3185"/>
    <w:multiLevelType w:val="hybridMultilevel"/>
    <w:tmpl w:val="C96CE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7648B"/>
    <w:multiLevelType w:val="hybridMultilevel"/>
    <w:tmpl w:val="84A8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B9"/>
    <w:rsid w:val="000756B7"/>
    <w:rsid w:val="001C22C5"/>
    <w:rsid w:val="0028409D"/>
    <w:rsid w:val="00487BE6"/>
    <w:rsid w:val="006E3B15"/>
    <w:rsid w:val="00743CA2"/>
    <w:rsid w:val="00827B53"/>
    <w:rsid w:val="00AB49B6"/>
    <w:rsid w:val="00B513C7"/>
    <w:rsid w:val="00D4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9B9"/>
    <w:pPr>
      <w:ind w:left="720"/>
      <w:contextualSpacing/>
    </w:pPr>
  </w:style>
  <w:style w:type="table" w:styleId="a4">
    <w:name w:val="Table Grid"/>
    <w:basedOn w:val="a1"/>
    <w:uiPriority w:val="59"/>
    <w:rsid w:val="00743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9B9"/>
    <w:pPr>
      <w:ind w:left="720"/>
      <w:contextualSpacing/>
    </w:pPr>
  </w:style>
  <w:style w:type="table" w:styleId="a4">
    <w:name w:val="Table Grid"/>
    <w:basedOn w:val="a1"/>
    <w:uiPriority w:val="59"/>
    <w:rsid w:val="00743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Андрей Александрович</dc:creator>
  <cp:lastModifiedBy>Dmitriy</cp:lastModifiedBy>
  <cp:revision>5</cp:revision>
  <dcterms:created xsi:type="dcterms:W3CDTF">2016-05-27T11:08:00Z</dcterms:created>
  <dcterms:modified xsi:type="dcterms:W3CDTF">2016-12-30T09:07:00Z</dcterms:modified>
</cp:coreProperties>
</file>